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7447" w14:textId="3825B7BB" w:rsidR="00D639E7" w:rsidRPr="0075091D" w:rsidRDefault="00995516" w:rsidP="00995516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 w:rsidRPr="0075091D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1A0650A9" wp14:editId="52F940B2">
            <wp:extent cx="2816638" cy="822960"/>
            <wp:effectExtent l="0" t="0" r="3175" b="0"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65A112CF-CEB0-4BFD-AD6E-9867020822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65A112CF-CEB0-4BFD-AD6E-9867020822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63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0F38E" w14:textId="2F8F501B" w:rsidR="00D639E7" w:rsidRPr="0075091D" w:rsidRDefault="00D639E7" w:rsidP="00D639E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8541DC3" w14:textId="0E86EFFA" w:rsidR="00D639E7" w:rsidRPr="00995516" w:rsidRDefault="00D639E7" w:rsidP="00995516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995516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ข้อกำหนดเฉพาะสำหรับการประเมินวัฏจักรชีวิต</w:t>
      </w:r>
      <w:r w:rsidRPr="00995516">
        <w:rPr>
          <w:rFonts w:ascii="TH SarabunPSK" w:hAnsi="TH SarabunPSK" w:cs="TH SarabunPSK"/>
          <w:b/>
          <w:bCs/>
          <w:sz w:val="44"/>
          <w:szCs w:val="44"/>
          <w:lang w:bidi="th-TH"/>
        </w:rPr>
        <w:t>:</w:t>
      </w:r>
    </w:p>
    <w:p w14:paraId="76E5F2FA" w14:textId="5A34CC2E" w:rsidR="00D639E7" w:rsidRPr="00995516" w:rsidRDefault="00A123C4" w:rsidP="00995516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995516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ผลิตภัณฑ์</w:t>
      </w:r>
      <w:r w:rsidR="00BB217A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.......</w:t>
      </w:r>
    </w:p>
    <w:p w14:paraId="4FE46042" w14:textId="4921DBC9" w:rsidR="00A123C4" w:rsidRPr="00995516" w:rsidRDefault="00A123C4" w:rsidP="0099551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EEB35D" w14:textId="62CF0C65" w:rsidR="00D639E7" w:rsidRPr="00995516" w:rsidRDefault="00D639E7" w:rsidP="0099551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95516">
        <w:rPr>
          <w:rFonts w:ascii="TH SarabunPSK" w:hAnsi="TH SarabunPSK" w:cs="TH SarabunPSK"/>
          <w:b/>
          <w:bCs/>
          <w:sz w:val="44"/>
          <w:szCs w:val="44"/>
        </w:rPr>
        <w:t>Product Category Rules</w:t>
      </w:r>
      <w:r w:rsidR="00EF1966" w:rsidRPr="00995516">
        <w:rPr>
          <w:rFonts w:ascii="TH SarabunPSK" w:hAnsi="TH SarabunPSK" w:cs="TH SarabunPSK"/>
          <w:b/>
          <w:bCs/>
          <w:sz w:val="44"/>
          <w:szCs w:val="44"/>
        </w:rPr>
        <w:t xml:space="preserve"> (PCR)</w:t>
      </w:r>
      <w:r w:rsidRPr="00995516">
        <w:rPr>
          <w:rFonts w:ascii="TH SarabunPSK" w:hAnsi="TH SarabunPSK" w:cs="TH SarabunPSK"/>
          <w:b/>
          <w:bCs/>
          <w:sz w:val="44"/>
          <w:szCs w:val="44"/>
        </w:rPr>
        <w:t>:</w:t>
      </w:r>
    </w:p>
    <w:p w14:paraId="5426802A" w14:textId="62B197F6" w:rsidR="00D639E7" w:rsidRPr="00995516" w:rsidRDefault="00D639E7" w:rsidP="00995516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995516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LCA of </w:t>
      </w:r>
      <w:r w:rsidR="00BB217A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.................</w:t>
      </w:r>
    </w:p>
    <w:p w14:paraId="38D55576" w14:textId="6B3C644F" w:rsidR="00D639E7" w:rsidRPr="0075091D" w:rsidRDefault="00D639E7" w:rsidP="00995516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6E11FBE" w14:textId="058B6503" w:rsidR="00D639E7" w:rsidRPr="0075091D" w:rsidRDefault="00D639E7" w:rsidP="00995516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FAEE547" w14:textId="224F7CCC" w:rsidR="00261473" w:rsidRPr="0075091D" w:rsidRDefault="0026147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14:paraId="5EE355C8" w14:textId="21A2FCA2" w:rsidR="00D639E7" w:rsidRPr="0075091D" w:rsidRDefault="00D639E7" w:rsidP="00D639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ข้อกำหนดเฉพาะสำหรับการประเมินวัฏจักรชีวิตผลิตภัณฑ์</w:t>
      </w:r>
      <w:r w:rsidR="00BB21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</w:t>
      </w:r>
    </w:p>
    <w:p w14:paraId="525EB285" w14:textId="1D72F2E3" w:rsidR="00D639E7" w:rsidRPr="0075091D" w:rsidRDefault="00D639E7" w:rsidP="00D639E7">
      <w:pPr>
        <w:jc w:val="center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 xml:space="preserve">Product Category Rules for </w:t>
      </w: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LCA of </w:t>
      </w:r>
      <w:r w:rsidR="00BB21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</w:t>
      </w:r>
      <w:r w:rsidR="00A123C4" w:rsidRPr="007509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>********************************************************************</w:t>
      </w:r>
    </w:p>
    <w:p w14:paraId="15F3827E" w14:textId="46A2C8EF" w:rsidR="00D639E7" w:rsidRPr="0075091D" w:rsidRDefault="00D639E7" w:rsidP="00D639E7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</w:t>
      </w:r>
    </w:p>
    <w:p w14:paraId="27173185" w14:textId="74688A48" w:rsidR="006A0DF8" w:rsidRPr="0075091D" w:rsidRDefault="00D639E7" w:rsidP="00C1369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เอกสารนี้จัดทำขึ้นเพื่อเป็นข้อกำหนดเฉพาะสำหรับการประเมินวัฏจักรชีวิต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 (LCA: Life Cycle Assessment)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เพื่อแสดงข้อมูลสิ่งแวดล้อมของผลิตภัณฑ์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(EPD: Environmental Product Declaration)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สำหรับกลุ่มผลิตภัณฑ์</w:t>
      </w:r>
      <w:r w:rsidR="00BB21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B217A" w:rsidRPr="00B10D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BB217A" w:rsidRPr="00B10D7B">
        <w:rPr>
          <w:rFonts w:ascii="TH SarabunPSK" w:hAnsi="TH SarabunPSK" w:cs="TH SarabunPSK"/>
          <w:i/>
          <w:iCs/>
          <w:color w:val="00B0F0"/>
          <w:sz w:val="32"/>
          <w:szCs w:val="32"/>
          <w:u w:val="dotted"/>
          <w:cs/>
          <w:lang w:bidi="th-TH"/>
        </w:rPr>
        <w:t>ระบุชื่อผลิตภัณฑ์</w:t>
      </w:r>
      <w:r w:rsidR="00BB217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โดยกำหนดรายละเอี</w:t>
      </w:r>
      <w:r w:rsidR="00C410C2" w:rsidRPr="0075091D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ดเกี่ยวกับวิธีการประเมินวัฏจักรชีวิต อ้างอิงจากมาตรฐานสากล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ISO 14040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EN 15804 </w:t>
      </w:r>
    </w:p>
    <w:p w14:paraId="3059305F" w14:textId="77777777" w:rsidR="006A0DF8" w:rsidRPr="0075091D" w:rsidRDefault="006A0DF8" w:rsidP="00D16581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044AF146" w14:textId="38A919FD" w:rsidR="00203D2E" w:rsidRPr="0075091D" w:rsidRDefault="00C016F6" w:rsidP="00A123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ข้อกำหนดเฉพาะสำหรับการประเมินวัฏจักรชีวิตนี้ ครอบคลุมกลุ่มผลิตภัณฑ์</w:t>
      </w:r>
      <w:r w:rsidR="00BB21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B217A" w:rsidRPr="006658F7">
        <w:rPr>
          <w:rFonts w:ascii="TH SarabunPSK" w:hAnsi="TH SarabunPSK" w:cs="TH SarabunPSK" w:hint="cs"/>
          <w:i/>
          <w:iCs/>
          <w:color w:val="00B0F0"/>
          <w:sz w:val="32"/>
          <w:szCs w:val="32"/>
          <w:u w:val="dotted"/>
          <w:cs/>
          <w:lang w:bidi="th-TH"/>
        </w:rPr>
        <w:t>ระบุชื่อผลิตภัณฑ์</w:t>
      </w:r>
      <w:r w:rsidR="00BB217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  <w:r w:rsidR="00A123C4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B217A"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 xml:space="preserve">ระบุรายการผลิตภัณฑ์ที่สามารถใช้ </w:t>
      </w:r>
      <w:r w:rsidR="00BB217A" w:rsidRPr="00B10D7B">
        <w:rPr>
          <w:rFonts w:ascii="TH SarabunPSK" w:hAnsi="TH SarabunPSK" w:cs="TH SarabunPSK"/>
          <w:i/>
          <w:iCs/>
          <w:color w:val="00B0F0"/>
          <w:sz w:val="32"/>
          <w:szCs w:val="32"/>
          <w:lang w:bidi="th-TH"/>
        </w:rPr>
        <w:t xml:space="preserve">PCRs </w:t>
      </w:r>
      <w:r w:rsidR="00BB217A"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>ฉบับนี้ได้</w:t>
      </w:r>
    </w:p>
    <w:p w14:paraId="70773AD4" w14:textId="77777777" w:rsidR="00A123C4" w:rsidRPr="0075091D" w:rsidRDefault="00A123C4" w:rsidP="00A123C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9F7BADF" w14:textId="31A661E2" w:rsidR="00103517" w:rsidRPr="0075091D" w:rsidRDefault="00103517" w:rsidP="00203D2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เอกสารอ้างอิงที่ใช้ในการพัฒนาข้อกำหนดเฉพาะสำหรับการประเมินวัฏจักรชีวิต ได้แก่</w:t>
      </w:r>
    </w:p>
    <w:p w14:paraId="43A2643F" w14:textId="77777777" w:rsidR="007D6558" w:rsidRDefault="007D6558" w:rsidP="00A123C4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>ระบุแหล่งข้อมูลอ้างอิงที่ใช้ประกอบในการจัดทำข้อกำหนดเฉพาะกลุ่มผลิตภัณฑ์</w:t>
      </w:r>
    </w:p>
    <w:p w14:paraId="7F95AC32" w14:textId="77777777" w:rsidR="00A123C4" w:rsidRPr="007D6558" w:rsidRDefault="00A123C4" w:rsidP="00A123C4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05AF6C6" w14:textId="50D445B9" w:rsidR="00D639E7" w:rsidRPr="0075091D" w:rsidRDefault="00794A6E" w:rsidP="00203D2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เนื้อหา โครงสร้าง และการเข้าถึงรายงานวิธีการประเมินวัฏจักรชีวิต</w:t>
      </w:r>
    </w:p>
    <w:p w14:paraId="659595CD" w14:textId="7302B134" w:rsidR="00203D2E" w:rsidRPr="0075091D" w:rsidRDefault="00203D2E" w:rsidP="00794A6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4A6E"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ข้อมูลสิ่งแวดล้อมของผลิตภัณฑ์ ต้องแสดงพร้อมกับ รายงานวิธีการประเมินวัฏจักรชีวิต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95516">
        <w:rPr>
          <w:rFonts w:ascii="TH SarabunPSK" w:hAnsi="TH SarabunPSK" w:cs="TH SarabunPSK"/>
          <w:sz w:val="32"/>
          <w:szCs w:val="32"/>
          <w:cs/>
          <w:lang w:bidi="th-TH"/>
        </w:rPr>
        <w:t>ที่แสดงข้อมูลพื้นฐานและรายละเอีย</w:t>
      </w:r>
      <w:r w:rsidR="00794A6E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ดเกี่ยวกับวิธีการประเมินวัฏจักรชีวิตที่ใช้อ้างอิงในการแสดงข้อมูลสิ่งแวดล้อมของผลิตภัณฑ์ </w:t>
      </w:r>
    </w:p>
    <w:p w14:paraId="198B44C3" w14:textId="36A0C49F" w:rsidR="00794A6E" w:rsidRPr="0075091D" w:rsidRDefault="00203D2E" w:rsidP="00794A6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4A6E"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รายงานวิธีการประเมินวัฏจักรชีวิต เป็นเอกสารที่มีการจัดทำอย่างเป็นระบบและสรุปรายละเอียดวิธีการประเมินวัฏจักรชีวิตที่ครบถ้วน โดยมีวัตถุประสงค์เพื่อใช้ในการทวนสอบผลการประเมินวัฏจักรชีวิตที่ใช้อ้างอิงในการแสดงข้อมูลสิ่งแวดล้อมของผลิตภัณฑ์ ในรายงานวิธีการประเมินวัฏจักรชีวิตต้องระบุรายละเอียดเกี่ยวกับวิธีการคำนวณดัชนีชี้วัดผลกระทบต่อสิ่งแวดล้อมโดยตลอดวัฏจักรชีวิตได้อย่างสอดคล้องตามข้อกำหนดเฉพาะสำหรับการประเมินวัฏจักรชีวิต รวมถึง ข้อมูลอื่น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94A6E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ๆ ที่เกี่ยวข้อง </w:t>
      </w:r>
    </w:p>
    <w:p w14:paraId="4D13F802" w14:textId="520FB49D" w:rsidR="00794A6E" w:rsidRPr="0075091D" w:rsidRDefault="00203D2E" w:rsidP="00794A6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4A6E" w:rsidRPr="0075091D">
        <w:rPr>
          <w:rFonts w:ascii="TH SarabunPSK" w:hAnsi="TH SarabunPSK" w:cs="TH SarabunPSK"/>
          <w:sz w:val="32"/>
          <w:szCs w:val="32"/>
          <w:cs/>
          <w:lang w:bidi="th-TH"/>
        </w:rPr>
        <w:t>ผู้ทวนสอบ สามารถเข้าถึงรายงานวิธีการประเมินวัฏจักรชีวิตภายใต้ความตกลงในการรักษาความลับของข้อมูล และ ไม่สามารถใช้ข้อมูลในรายงานวิธีการประเมินวัฏจักรชีวิตในการสื่อสารกับสาธรารณะ</w:t>
      </w:r>
    </w:p>
    <w:p w14:paraId="1DC4389A" w14:textId="5E184225" w:rsidR="00794A6E" w:rsidRPr="0075091D" w:rsidRDefault="00794A6E" w:rsidP="00794A6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D3ECAB0" w14:textId="267732DE" w:rsidR="00794A6E" w:rsidRPr="0075091D" w:rsidRDefault="00794A6E" w:rsidP="00794A6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</w:t>
      </w:r>
      <w:r w:rsidR="005564EB"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ทั่วไป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ในรายงานวิธีการประเมินวัฏจักรชีวิต</w:t>
      </w:r>
    </w:p>
    <w:p w14:paraId="132F111D" w14:textId="3F90BE48" w:rsidR="00794A6E" w:rsidRPr="0075091D" w:rsidRDefault="00203D2E" w:rsidP="00794A6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4A6E"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รายงานวิธีการประเมินวัฏจักรชีวิต ควรประกอบด้วยข้อมูลต่อไปนี้</w:t>
      </w:r>
    </w:p>
    <w:p w14:paraId="1AABCBA5" w14:textId="77777777" w:rsidR="00203D2E" w:rsidRPr="0075091D" w:rsidRDefault="00A84B1F" w:rsidP="00203D2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ชื่อของผู้ยื่นคำขอรับการทวนสอบ </w:t>
      </w:r>
      <w:r w:rsidR="005564EB"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ระบุว่าดำเนินการประเมินวัฏจักรชีวิตด้วยตัวเอง หรือ จัดจ้างบุคคลภายนอก</w:t>
      </w:r>
    </w:p>
    <w:p w14:paraId="1B84C2E4" w14:textId="77777777" w:rsidR="00203D2E" w:rsidRPr="0075091D" w:rsidRDefault="005564EB" w:rsidP="00203D2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วันที่รายงาน</w:t>
      </w:r>
    </w:p>
    <w:p w14:paraId="7AAF289F" w14:textId="421A3C91" w:rsidR="005564EB" w:rsidRPr="0075091D" w:rsidRDefault="005564EB" w:rsidP="00203D2E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การระบุว่าดำเนินการประเมินวัฏจักรชีวิตตามข้อกำหนดเฉพาะสำหรับการประเมินวัฏจักรชีวิต</w:t>
      </w:r>
    </w:p>
    <w:p w14:paraId="03926EC1" w14:textId="77777777" w:rsidR="00203D2E" w:rsidRPr="0075091D" w:rsidRDefault="00203D2E" w:rsidP="00203D2E">
      <w:pPr>
        <w:pStyle w:val="ListParagraph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7498C8" w14:textId="336B7F51" w:rsidR="005564EB" w:rsidRPr="0075091D" w:rsidRDefault="005564EB" w:rsidP="005564E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วัตถุประสงค์ของการประเมินวัฏจักรชีวิต</w:t>
      </w:r>
    </w:p>
    <w:p w14:paraId="4701D8D7" w14:textId="23AFA10E" w:rsidR="005564EB" w:rsidRPr="0075091D" w:rsidRDefault="00203D2E" w:rsidP="005564E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64EB" w:rsidRPr="0075091D">
        <w:rPr>
          <w:rFonts w:ascii="TH SarabunPSK" w:hAnsi="TH SarabunPSK" w:cs="TH SarabunPSK"/>
          <w:sz w:val="32"/>
          <w:szCs w:val="32"/>
          <w:cs/>
          <w:lang w:bidi="th-TH"/>
        </w:rPr>
        <w:t>วัตถุประสงค์ของการประเมินวัฏจักรชีวิต ต้องอธิบายในรายงานวิธีการประเมินวัฏจักรชีวิตในประเด็นต่อไปนี้</w:t>
      </w:r>
    </w:p>
    <w:p w14:paraId="56149D44" w14:textId="77777777" w:rsidR="00203D2E" w:rsidRPr="0075091D" w:rsidRDefault="005564EB" w:rsidP="00203D2E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ที่มาของการประเมินวัฏจักรชีวิต</w:t>
      </w:r>
    </w:p>
    <w:p w14:paraId="03F6D190" w14:textId="77777777" w:rsidR="00203D2E" w:rsidRPr="0075091D" w:rsidRDefault="005564EB" w:rsidP="00203D2E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การประยุกต์ใช้ผลการประเมินวัฏจักรชีวิต</w:t>
      </w:r>
    </w:p>
    <w:p w14:paraId="4500A1E6" w14:textId="77777777" w:rsidR="00203D2E" w:rsidRPr="0075091D" w:rsidRDefault="005564EB" w:rsidP="00203D2E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14:paraId="0B1D3D7C" w14:textId="4027F93A" w:rsidR="005564EB" w:rsidRPr="0075091D" w:rsidRDefault="005564EB" w:rsidP="00203D2E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การสื่อสารแบบ</w:t>
      </w:r>
      <w:r w:rsidR="00EF1966"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ระหว่างองค์กรผู้ผลิตกับองค์กรคู่ค้าธุรกิจ เรียก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Business-to-Business 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 xml:space="preserve">(B2B) </w:t>
      </w:r>
      <w:r w:rsidR="00EF1966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ระหว่างองค์กรผู้ผลิตกับผู้บริโภค เรียก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Business-to-Consumer 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>(B2C)</w:t>
      </w:r>
    </w:p>
    <w:p w14:paraId="65A2D03F" w14:textId="77777777" w:rsidR="00203D2E" w:rsidRPr="0075091D" w:rsidRDefault="00203D2E" w:rsidP="00E87316">
      <w:pPr>
        <w:pStyle w:val="ListParagraph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901118E" w14:textId="530BA424" w:rsidR="005564EB" w:rsidRPr="0075091D" w:rsidRDefault="005564EB" w:rsidP="00203D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ขอบเขตของการประเมินวัฏจักรชีวิต</w:t>
      </w:r>
    </w:p>
    <w:p w14:paraId="00A4CAD4" w14:textId="77777777" w:rsidR="00203D2E" w:rsidRPr="0075091D" w:rsidRDefault="00203D2E" w:rsidP="00203D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EF8E23" w14:textId="3B8BDC36" w:rsidR="005564EB" w:rsidRPr="0075091D" w:rsidRDefault="005564EB" w:rsidP="00794A6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5.1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หน่วยการทำงาน หรือ หน่วยที่ประกาศใช้</w:t>
      </w:r>
      <w:r w:rsidR="00FA510D"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(Functional/Declared unit)</w:t>
      </w:r>
    </w:p>
    <w:p w14:paraId="39394DFB" w14:textId="57DCFB2A" w:rsidR="00DF1548" w:rsidRPr="00B10D7B" w:rsidRDefault="00203D2E" w:rsidP="00203D2E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F1548"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>ระบุหน่วยวิเคราะห์สำหรับการคำนวณค่าคาร์บอนฟุตพริ้นท์ โดยพิจารณาหน่วยการทำงานของผลิตภัณฑ์ หรือ อื่นๆตามความเหมาะสมเฉพาะรายผลิตภัณฑ์ เช่น หน่วยผลิตภัณฑ์ เช่น น้ำหนัก ปริมาตร เป็นต้น หรือ ตามขนาดบรรจุที่วางจำหน่าย</w:t>
      </w:r>
    </w:p>
    <w:p w14:paraId="45DB26FA" w14:textId="6A464879" w:rsidR="00EF1966" w:rsidRDefault="00EF1966" w:rsidP="00203D2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5573F99" w14:textId="77777777" w:rsidR="00876882" w:rsidRPr="0075091D" w:rsidRDefault="00876882" w:rsidP="00203D2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6916C16" w14:textId="1CD73965" w:rsidR="00702315" w:rsidRPr="0075091D" w:rsidRDefault="00702315" w:rsidP="0070231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5.2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การแสดงชั้นของผลิตภัณฑ์</w:t>
      </w:r>
      <w:r w:rsidR="00FA510D"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(Declaration of construction product classes)</w:t>
      </w:r>
    </w:p>
    <w:p w14:paraId="0B0A9ACF" w14:textId="36C420C8" w:rsidR="00702315" w:rsidRPr="0075091D" w:rsidRDefault="00203D2E" w:rsidP="0070231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231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การประเมินวัฏจักรชีวิตของผลิตภัณฑ์ มากกว่า </w:t>
      </w:r>
      <w:r w:rsidR="00702315"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70231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ผลิตภัณฑ์ และแสดงผลเป็นค่าเฉลี่ยดัชนีชี้วัดผลกระทบต่อสิ่งแวดล้อมโดยตลอดวัฏจักรชีวิต ช่วยลดภาระในการคำนวณ แต่ต้องแสดงข้อมูลเป็นค่าช่วง </w:t>
      </w:r>
      <w:r w:rsidR="00702315" w:rsidRPr="0075091D">
        <w:rPr>
          <w:rFonts w:ascii="TH SarabunPSK" w:hAnsi="TH SarabunPSK" w:cs="TH SarabunPSK"/>
          <w:sz w:val="32"/>
          <w:szCs w:val="32"/>
          <w:lang w:bidi="th-TH"/>
        </w:rPr>
        <w:t xml:space="preserve">(range) </w:t>
      </w:r>
      <w:r w:rsidR="00702315" w:rsidRPr="0075091D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="00702315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0231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ค่าความแปรปรวน </w:t>
      </w:r>
      <w:r w:rsidR="00702315" w:rsidRPr="0075091D">
        <w:rPr>
          <w:rFonts w:ascii="TH SarabunPSK" w:hAnsi="TH SarabunPSK" w:cs="TH SarabunPSK"/>
          <w:sz w:val="32"/>
          <w:szCs w:val="32"/>
          <w:lang w:bidi="th-TH"/>
        </w:rPr>
        <w:t xml:space="preserve">(variability) </w:t>
      </w:r>
      <w:r w:rsidR="00702315" w:rsidRPr="0075091D">
        <w:rPr>
          <w:rFonts w:ascii="TH SarabunPSK" w:hAnsi="TH SarabunPSK" w:cs="TH SarabunPSK"/>
          <w:sz w:val="32"/>
          <w:szCs w:val="32"/>
          <w:cs/>
          <w:lang w:bidi="th-TH"/>
        </w:rPr>
        <w:t>ร่วมด้วย</w:t>
      </w:r>
    </w:p>
    <w:p w14:paraId="22114C3B" w14:textId="02790CC6" w:rsidR="0080123D" w:rsidRPr="0075091D" w:rsidRDefault="00702315" w:rsidP="0080123D">
      <w:pPr>
        <w:pStyle w:val="ListParagraph"/>
        <w:numPr>
          <w:ilvl w:val="2"/>
          <w:numId w:val="10"/>
        </w:num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การแสดงข้อมูลโดยผู้ผลิต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</w:t>
      </w:r>
    </w:p>
    <w:p w14:paraId="532DE4AB" w14:textId="151A03EB" w:rsidR="0080123D" w:rsidRPr="0075091D" w:rsidRDefault="00702315" w:rsidP="0080123D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การแสดงข้อมูลของผลิตภัณฑ์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ผลิตภัณฑ์จากโรงงานผลิต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แห่งของผู้ผลิต</w:t>
      </w:r>
      <w:r w:rsidR="00E8477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</w:t>
      </w:r>
    </w:p>
    <w:p w14:paraId="6386D3E8" w14:textId="77777777" w:rsidR="0080123D" w:rsidRPr="0075091D" w:rsidRDefault="00702315" w:rsidP="0080123D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การแสดงข้อมูลของผลิตภัณฑ์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ผลิตภัณฑ์ โดยใช้ค่าเฉลี่ยของผลิตภัณฑ์หลายผลิตภัณฑ์ ผลิตโดยโรงงานผลิตหลายแห่ง ของผู้ผลิต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</w:t>
      </w:r>
    </w:p>
    <w:p w14:paraId="351AC1C3" w14:textId="7AF9FDB4" w:rsidR="00702315" w:rsidRPr="0075091D" w:rsidRDefault="00702315" w:rsidP="0080123D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การแสดงข้อมูลโดยใช้ค่าเฉลี่ยของผลิตภัณฑ์หลายผลิตภัณฑ์ จากโรงงานผลิต </w:t>
      </w:r>
      <w:r w:rsidR="00203D2E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แห่ง ผลิตโดยผู้ผลิต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</w:t>
      </w:r>
    </w:p>
    <w:p w14:paraId="43FFA4C5" w14:textId="35A85617" w:rsidR="00C20608" w:rsidRPr="00B10D7B" w:rsidRDefault="00702315" w:rsidP="00B10D7B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13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การแสดงข้อมูลโดยใช้ค่าเฉลี่ยของผลิตภัณฑ์ ผลิตโดยโรงงานผลิตหลายแห่ง ของผู้ผลิต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</w:t>
      </w:r>
    </w:p>
    <w:p w14:paraId="3027E511" w14:textId="207B9651" w:rsidR="00702315" w:rsidRPr="0075091D" w:rsidRDefault="00702315" w:rsidP="00C20608">
      <w:pPr>
        <w:pStyle w:val="ListParagraph"/>
        <w:numPr>
          <w:ilvl w:val="2"/>
          <w:numId w:val="10"/>
        </w:num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การแสดงข้อมูลโดยกลุ่มผู้ผลิต (มากกว่า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ราย)</w:t>
      </w:r>
    </w:p>
    <w:p w14:paraId="2BCF6D87" w14:textId="77777777" w:rsidR="00C20608" w:rsidRPr="0075091D" w:rsidRDefault="00702315" w:rsidP="00C20608">
      <w:pPr>
        <w:pStyle w:val="ListParagraph"/>
        <w:numPr>
          <w:ilvl w:val="0"/>
          <w:numId w:val="3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การแสดงข้อมูลของผลิตภัณฑ์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ผลิตภัณฑ์โดยใช้ค่าเฉลี่ยของผลิตภัณฑ์จาก</w:t>
      </w:r>
      <w:r w:rsidR="00B47F62"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ผลิตโดยโรงงานผลิตหลายแห่ง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ของผู้ผลิตหลายราย </w:t>
      </w:r>
    </w:p>
    <w:p w14:paraId="08799A06" w14:textId="77777777" w:rsidR="00C20608" w:rsidRPr="0075091D" w:rsidRDefault="00B47F62" w:rsidP="00C20608">
      <w:pPr>
        <w:pStyle w:val="ListParagraph"/>
        <w:numPr>
          <w:ilvl w:val="0"/>
          <w:numId w:val="3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การแสดงข้อมูลโดยใช้ค่าเฉลี่ยของผลิตภัณฑ์ที่คำนวณจากสารขาออกของผู้ผลิตหลายราย</w:t>
      </w:r>
    </w:p>
    <w:p w14:paraId="40DFB414" w14:textId="77777777" w:rsidR="00C20608" w:rsidRPr="0075091D" w:rsidRDefault="00B47F62" w:rsidP="00C20608">
      <w:pPr>
        <w:pStyle w:val="ListParagraph"/>
        <w:numPr>
          <w:ilvl w:val="0"/>
          <w:numId w:val="3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การแสดงข้อมูลโดยใช้ผลิตภัณฑ์มาตรฐานหรือผลิตภัณฑ์อ้างอิง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(standard or reference product)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เพื่อเป็นผลิตภัณฑ์ตัวแทน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>(representative product)</w:t>
      </w:r>
    </w:p>
    <w:p w14:paraId="03E829D0" w14:textId="2D2F4AE1" w:rsidR="00B47F62" w:rsidRPr="0075091D" w:rsidRDefault="00FA510D" w:rsidP="00C20608">
      <w:pPr>
        <w:pStyle w:val="ListParagraph"/>
        <w:numPr>
          <w:ilvl w:val="0"/>
          <w:numId w:val="3"/>
        </w:numPr>
        <w:tabs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การแสดงข้อมูลโดยใช้ค่าเฉลี่ยของผลิตภัณฑ์ ต้องกำหนด</w:t>
      </w:r>
      <w:r w:rsidR="00B47F62" w:rsidRPr="0075091D">
        <w:rPr>
          <w:rFonts w:ascii="TH SarabunPSK" w:hAnsi="TH SarabunPSK" w:cs="TH SarabunPSK"/>
          <w:sz w:val="32"/>
          <w:szCs w:val="32"/>
          <w:cs/>
          <w:lang w:bidi="th-TH"/>
        </w:rPr>
        <w:t>หน่วยการทำงานหรือหน่วยที่ประกาศใช้ ให้สอดคล้องกับการแสดงข้อมูลสิ่งแวดล้อมของผลิตภัณฑ์</w:t>
      </w:r>
      <w:r w:rsidR="00C2060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47F62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เช่น ผลิตภัณฑ์คล้ายคลึง </w:t>
      </w:r>
      <w:r w:rsidR="00B47F62" w:rsidRPr="0075091D">
        <w:rPr>
          <w:rFonts w:ascii="TH SarabunPSK" w:hAnsi="TH SarabunPSK" w:cs="TH SarabunPSK"/>
          <w:sz w:val="32"/>
          <w:szCs w:val="32"/>
          <w:lang w:bidi="th-TH"/>
        </w:rPr>
        <w:t xml:space="preserve">(similar products) </w:t>
      </w:r>
      <w:r w:rsidR="00B47F62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ที่มีความหนาแน่นแตกต่างกัน หรือ ผลิตภัณฑ์ที่มีค่าผลกระทบสูงสุด เป็นตัวแทนของชั้นผลิตภัณฑ์ </w:t>
      </w:r>
      <w:r w:rsidR="00B47F62" w:rsidRPr="0075091D">
        <w:rPr>
          <w:rFonts w:ascii="TH SarabunPSK" w:hAnsi="TH SarabunPSK" w:cs="TH SarabunPSK"/>
          <w:sz w:val="32"/>
          <w:szCs w:val="32"/>
          <w:lang w:bidi="th-TH"/>
        </w:rPr>
        <w:t>(the representative for a class)</w:t>
      </w:r>
      <w:r w:rsidR="00E87316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47F62" w:rsidRPr="0075091D">
        <w:rPr>
          <w:rFonts w:ascii="TH SarabunPSK" w:hAnsi="TH SarabunPSK" w:cs="TH SarabunPSK"/>
          <w:sz w:val="32"/>
          <w:szCs w:val="32"/>
          <w:cs/>
          <w:lang w:bidi="th-TH"/>
        </w:rPr>
        <w:t>ทั้งนี้ ต้องอธิบายรายละเอียดวิธีการหาค่าเฉลี่ยในรายงานการประเมินวัฏจักรชีวิต และ ความเป็นตัวแทนที่ดีของผลิตภัณฑ์ตัวแทน</w:t>
      </w:r>
    </w:p>
    <w:p w14:paraId="7C45DE3B" w14:textId="77777777" w:rsidR="00C20608" w:rsidRPr="0075091D" w:rsidRDefault="00C20608" w:rsidP="00C206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60C57AB" w14:textId="0A5865CB" w:rsidR="00FA510D" w:rsidRPr="0075091D" w:rsidRDefault="00FA510D" w:rsidP="00C2060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5.3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คำอธิบายผลิตภัณฑ์</w:t>
      </w: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(Product description)</w:t>
      </w:r>
    </w:p>
    <w:p w14:paraId="35F07D86" w14:textId="2CF32260" w:rsidR="00FA510D" w:rsidRPr="00B10D7B" w:rsidRDefault="00C20608" w:rsidP="00C20608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ab/>
      </w:r>
      <w:r w:rsidR="00DF1548"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 xml:space="preserve">ระบุประเภทและรายละเอียดของผลิตภัณฑ์ </w:t>
      </w:r>
    </w:p>
    <w:p w14:paraId="505C5161" w14:textId="77777777" w:rsidR="00C20608" w:rsidRPr="0075091D" w:rsidRDefault="00C20608" w:rsidP="00FA510D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6EF8623" w14:textId="52DF01FE" w:rsidR="00FA510D" w:rsidRPr="0075091D" w:rsidRDefault="00FA510D" w:rsidP="00C2060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5.4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พื้นที่ใช้งาน</w:t>
      </w: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(Area of application)</w:t>
      </w:r>
    </w:p>
    <w:p w14:paraId="7020A005" w14:textId="606101E6" w:rsidR="00E87316" w:rsidRPr="00B10D7B" w:rsidRDefault="00E87316" w:rsidP="00897E0C">
      <w:pPr>
        <w:spacing w:after="0"/>
        <w:jc w:val="thaiDistribute"/>
        <w:rPr>
          <w:rFonts w:ascii="TH SarabunPSK" w:hAnsi="TH SarabunPSK" w:cs="TH SarabunPSK"/>
          <w:i/>
          <w:iCs/>
          <w:color w:val="00B0F0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A510D"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 xml:space="preserve">ระบุพื้นที่ใช้งานของผลิตภัณฑ์ว่าเป็นการใช้งานภายใน </w:t>
      </w:r>
      <w:r w:rsidR="00FA510D" w:rsidRPr="00B10D7B">
        <w:rPr>
          <w:rFonts w:ascii="TH SarabunPSK" w:hAnsi="TH SarabunPSK" w:cs="TH SarabunPSK"/>
          <w:i/>
          <w:iCs/>
          <w:color w:val="00B0F0"/>
          <w:sz w:val="32"/>
          <w:szCs w:val="32"/>
          <w:lang w:bidi="th-TH"/>
        </w:rPr>
        <w:t xml:space="preserve">(indoor) </w:t>
      </w:r>
      <w:r w:rsidR="00FA510D" w:rsidRPr="00B10D7B"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  <w:t xml:space="preserve">หรือ การใช้งานภายนอก </w:t>
      </w:r>
      <w:r w:rsidR="00FA510D" w:rsidRPr="00B10D7B">
        <w:rPr>
          <w:rFonts w:ascii="TH SarabunPSK" w:hAnsi="TH SarabunPSK" w:cs="TH SarabunPSK"/>
          <w:i/>
          <w:iCs/>
          <w:color w:val="00B0F0"/>
          <w:sz w:val="32"/>
          <w:szCs w:val="32"/>
          <w:lang w:bidi="th-TH"/>
        </w:rPr>
        <w:t>(outdoor)</w:t>
      </w:r>
    </w:p>
    <w:p w14:paraId="167D559F" w14:textId="77777777" w:rsidR="00EF1966" w:rsidRPr="0075091D" w:rsidRDefault="00EF1966" w:rsidP="00E87316">
      <w:pPr>
        <w:tabs>
          <w:tab w:val="left" w:pos="162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4F2FC25" w14:textId="6BC31A77" w:rsidR="00FA510D" w:rsidRPr="0075091D" w:rsidRDefault="00FA510D" w:rsidP="00C2060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5.5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ขอบเขตการศึกษา </w:t>
      </w: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>(System boundary)</w:t>
      </w:r>
    </w:p>
    <w:p w14:paraId="08BFEC7D" w14:textId="1A1FC919" w:rsidR="00FA510D" w:rsidRPr="0075091D" w:rsidRDefault="00E87316" w:rsidP="00C2060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A510D"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ระบุขอบเขตการศึกษาการประเมินวัฏจักรชีวิตของผลิตภัณฑ์ว่าเป็นแบบโดยตลอด</w:t>
      </w:r>
      <w:r w:rsidR="00C2060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FA510D" w:rsidRPr="0075091D">
        <w:rPr>
          <w:rFonts w:ascii="TH SarabunPSK" w:hAnsi="TH SarabunPSK" w:cs="TH SarabunPSK"/>
          <w:sz w:val="32"/>
          <w:szCs w:val="32"/>
          <w:cs/>
          <w:lang w:bidi="th-TH"/>
        </w:rPr>
        <w:t>วัฏจักรชีวิต (</w:t>
      </w:r>
      <w:r w:rsidR="00FA510D" w:rsidRPr="0075091D">
        <w:rPr>
          <w:rFonts w:ascii="TH SarabunPSK" w:hAnsi="TH SarabunPSK" w:cs="TH SarabunPSK"/>
          <w:sz w:val="32"/>
          <w:szCs w:val="32"/>
          <w:lang w:bidi="th-TH"/>
        </w:rPr>
        <w:t>cradle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>-</w:t>
      </w:r>
      <w:r w:rsidR="00FA510D" w:rsidRPr="0075091D">
        <w:rPr>
          <w:rFonts w:ascii="TH SarabunPSK" w:hAnsi="TH SarabunPSK" w:cs="TH SarabunPSK"/>
          <w:sz w:val="32"/>
          <w:szCs w:val="32"/>
          <w:lang w:bidi="th-TH"/>
        </w:rPr>
        <w:t>to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>-</w:t>
      </w:r>
      <w:r w:rsidR="00FA510D" w:rsidRPr="0075091D">
        <w:rPr>
          <w:rFonts w:ascii="TH SarabunPSK" w:hAnsi="TH SarabunPSK" w:cs="TH SarabunPSK"/>
          <w:sz w:val="32"/>
          <w:szCs w:val="32"/>
          <w:lang w:bidi="th-TH"/>
        </w:rPr>
        <w:t>grave</w:t>
      </w:r>
      <w:r w:rsidR="00FA510D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D64C1E8" w14:textId="027EB071" w:rsidR="00FA510D" w:rsidRPr="0075091D" w:rsidRDefault="00C20608" w:rsidP="00C2060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tab/>
      </w:r>
      <w:r w:rsidR="00FA510D" w:rsidRPr="0075091D">
        <w:rPr>
          <w:rFonts w:ascii="TH SarabunPSK" w:hAnsi="TH SarabunPSK" w:cs="TH SarabunPSK"/>
          <w:sz w:val="32"/>
          <w:szCs w:val="32"/>
          <w:lang w:bidi="th-TH"/>
        </w:rPr>
        <w:t xml:space="preserve">5.5.1 </w:t>
      </w:r>
      <w:r w:rsidR="00FA510D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ขั้นตอนในวัฏจักรชีวิตของผลิตภัณฑ์ </w:t>
      </w:r>
      <w:r w:rsidR="00FA510D" w:rsidRPr="0075091D">
        <w:rPr>
          <w:rFonts w:ascii="TH SarabunPSK" w:hAnsi="TH SarabunPSK" w:cs="TH SarabunPSK"/>
          <w:sz w:val="32"/>
          <w:szCs w:val="32"/>
          <w:lang w:bidi="th-TH"/>
        </w:rPr>
        <w:t>(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>p</w:t>
      </w:r>
      <w:r w:rsidR="00FA510D" w:rsidRPr="0075091D">
        <w:rPr>
          <w:rFonts w:ascii="TH SarabunPSK" w:hAnsi="TH SarabunPSK" w:cs="TH SarabunPSK"/>
          <w:sz w:val="32"/>
          <w:szCs w:val="32"/>
          <w:lang w:bidi="th-TH"/>
        </w:rPr>
        <w:t>roduct stages)</w:t>
      </w:r>
    </w:p>
    <w:p w14:paraId="6D6FA098" w14:textId="73A78758" w:rsidR="00FA510D" w:rsidRPr="0075091D" w:rsidRDefault="00C20608" w:rsidP="00C20608">
      <w:pPr>
        <w:tabs>
          <w:tab w:val="left" w:pos="1134"/>
        </w:tabs>
        <w:spacing w:after="0"/>
        <w:ind w:left="567" w:firstLine="15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</w:t>
      </w:r>
      <w:r w:rsidR="00FA510D"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016F6" w:rsidRPr="0075091D">
        <w:rPr>
          <w:rFonts w:ascii="TH SarabunPSK" w:hAnsi="TH SarabunPSK" w:cs="TH SarabunPSK"/>
          <w:sz w:val="32"/>
          <w:szCs w:val="32"/>
          <w:cs/>
          <w:lang w:bidi="th-TH"/>
        </w:rPr>
        <w:t>ขั้นตอนในวัฏจักรชีวิตของผลิตภัณฑ์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384AB8" w:rsidRPr="0075091D">
        <w:rPr>
          <w:rFonts w:ascii="TH SarabunPSK" w:hAnsi="TH SarabunPSK" w:cs="TH SarabunPSK"/>
          <w:sz w:val="32"/>
          <w:szCs w:val="32"/>
          <w:cs/>
          <w:lang w:bidi="th-TH"/>
        </w:rPr>
        <w:t>ภาพ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</w:t>
      </w:r>
      <w:r w:rsidR="00FE4D85" w:rsidRPr="0075091D">
        <w:rPr>
          <w:rFonts w:ascii="TH SarabunPSK" w:hAnsi="TH SarabunPSK" w:cs="TH SarabunPSK"/>
          <w:sz w:val="32"/>
          <w:szCs w:val="32"/>
          <w:lang w:bidi="th-TH"/>
        </w:rPr>
        <w:t>1)</w:t>
      </w:r>
      <w:r w:rsidR="00C016F6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ได้แก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</w:p>
    <w:p w14:paraId="711ADD6B" w14:textId="09A2D2E4" w:rsidR="00526D34" w:rsidRPr="0075091D" w:rsidRDefault="00E53837" w:rsidP="00C20608">
      <w:pPr>
        <w:tabs>
          <w:tab w:val="left" w:pos="1080"/>
          <w:tab w:val="left" w:pos="141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87316"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1)</w:t>
      </w:r>
      <w:r w:rsidR="00E87316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ขั้นตอนการได้มาซึ่งวัตถุดิบ พิจารณาการได้มาและการขนส่งของวัตถุดิบ สารเคมีต่าง ๆ</w:t>
      </w:r>
      <w:r w:rsidR="00E8477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ที่เกี่ยวข้องในการผลิต รวมถึงการขนส่งวัตถุดิบทุกรายการ จากผู้ผลิตวัตถุดิบไปยังโรงงานผลิตภัณฑ์</w:t>
      </w:r>
      <w:r w:rsidR="00E8477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วัสดุแผ่นยิปซัม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ทั้งทางบก ทางน้ำและทางอากาศ</w:t>
      </w:r>
      <w:r w:rsidR="00E87316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แต่ไม่รวมถึงการขนส่งทางท่อ</w:t>
      </w:r>
    </w:p>
    <w:p w14:paraId="491E8110" w14:textId="24EF7EF1" w:rsidR="00526D34" w:rsidRPr="0075091D" w:rsidRDefault="00E53837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87316"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2)</w:t>
      </w:r>
      <w:r w:rsidR="00E87316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ขั้นตอนการผลิต กระบวนการผลิตจะครอบคลุม</w:t>
      </w:r>
      <w:r w:rsidR="00E8477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ตั้งแต่การสกัดทรัพยากรจากธรรมชาติ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การจัดเก็บวัตถุดิบเพื่อรอเข้ากระบวนการ การเตรียมวัตถุดิบ การผสมวัตถุดิบ</w:t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การหลอมหรือผสมสารเคมีและส่วนประกอบต่าง ๆ การขึ้นรูปหรือแปรรูปเป็น</w:t>
      </w:r>
      <w:r w:rsidR="00E8477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แผ่นยิปซัม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การบรรจุผลิตภัณฑ์ การปรับปรุงคุณภาพน้ำและ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การบำบัดน้ำเสีย การซ่อมบำรุงการจัดเก็บสินค้า การขนส่งหรือขนย้ายภายในโรงงาน และการจัดการ</w:t>
      </w:r>
      <w:r w:rsidR="00C2060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สิ่งปฏิกูลหรือวัสดุที่ไม่ใช้แล้วจากกระบวนการผลิต</w:t>
      </w:r>
    </w:p>
    <w:p w14:paraId="63000465" w14:textId="086AF0C1" w:rsidR="00526D34" w:rsidRPr="0075091D" w:rsidRDefault="00E87316" w:rsidP="00C20608">
      <w:pPr>
        <w:tabs>
          <w:tab w:val="left" w:pos="1080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3)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การกระจายสินค้าและจำหน่าย พิจารณาการขนส่งผลิตภัณฑ์จากผู้ผลิต</w:t>
      </w:r>
      <w:bookmarkStart w:id="1" w:name="_Hlk55651276"/>
      <w:r w:rsidR="00E8477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แผ่นยิปซัม </w:t>
      </w:r>
      <w:bookmarkEnd w:id="1"/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ไปยังจุดกระจายสินค้า และการเก็บรักษาระหว่างรอจำหน่าย</w:t>
      </w:r>
    </w:p>
    <w:p w14:paraId="5848A4F2" w14:textId="28280013" w:rsidR="00526D34" w:rsidRPr="0075091D" w:rsidRDefault="00E87316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4)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การใช้งาน การใช้งานเป็นการนำ</w:t>
      </w:r>
      <w:bookmarkStart w:id="2" w:name="_Hlk55651349"/>
      <w:r w:rsidR="00C52B34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แผ่นยิปซัม </w:t>
      </w:r>
      <w:bookmarkEnd w:id="2"/>
      <w:r w:rsidR="00C52B34" w:rsidRPr="0075091D">
        <w:rPr>
          <w:rFonts w:ascii="TH SarabunPSK" w:hAnsi="TH SarabunPSK" w:cs="TH SarabunPSK"/>
          <w:sz w:val="32"/>
          <w:szCs w:val="32"/>
          <w:cs/>
          <w:lang w:bidi="th-TH"/>
        </w:rPr>
        <w:t>ติดตั้งภายในอาคาร เช่น ฝาผนังและฝ้าเพดาน และสำหรับใช้ภายนอกอาคารเฉพาะทำฝ้าเพดานบริเวณที่ไม่ถูกน้ำโดยตรง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ของอาคาร หรือสำนักงานในส่วนที่ต้องการ ขึ้นอยู่กับวิธีการติดตั้ง</w:t>
      </w:r>
      <w:r w:rsidR="00C52B34"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ของแผ่นยิปซัม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แต่ละประเภท</w:t>
      </w:r>
    </w:p>
    <w:p w14:paraId="712E0439" w14:textId="0D64ECDB" w:rsidR="00C52B34" w:rsidRPr="0075091D" w:rsidRDefault="00C52B34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94A4AD2" w14:textId="041F97E5" w:rsidR="00C52B34" w:rsidRDefault="00E87316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5)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6D34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การจัดการซาก พิจารณาการขนส่งของเสียที่เหลือหลังการผลิต และ</w:t>
      </w:r>
      <w:r w:rsidR="00C52B34"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ของเสียที่เกิดขึ้นหลังจากการใช้งานของผลิตภัณฑ์ เช่น เศษบรรจุภัณฑ์ รวมไปถึง</w:t>
      </w:r>
      <w:r w:rsidR="00384AB8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การขนส่งเศษซากผลิตภัณฑ์ เศษซากบรรจุภัณฑ์ และของเสียจากจุดใช้งานไปยังแหล่งบำบัดและกำจัดโดยวิธีการกำจัดแบบฝังกลบ (ทั้งเที่ยวมาและกลับ)</w:t>
      </w:r>
    </w:p>
    <w:p w14:paraId="7C91A9B9" w14:textId="7C0ABD63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2540" wp14:editId="30B0B101">
                <wp:simplePos x="0" y="0"/>
                <wp:positionH relativeFrom="column">
                  <wp:posOffset>78154</wp:posOffset>
                </wp:positionH>
                <wp:positionV relativeFrom="paragraph">
                  <wp:posOffset>157040</wp:posOffset>
                </wp:positionV>
                <wp:extent cx="5165969" cy="4017107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969" cy="4017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B6B6" id="Rectangle 1" o:spid="_x0000_s1026" style="position:absolute;margin-left:6.15pt;margin-top:12.35pt;width:406.75pt;height:3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" filled="f" strokecolor="black [3213]" strokeweight="1pt"/>
            </w:pict>
          </mc:Fallback>
        </mc:AlternateContent>
      </w:r>
    </w:p>
    <w:p w14:paraId="73D431CE" w14:textId="67853337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3D1739F" w14:textId="608B3A48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CD72BCE" w14:textId="2DF027D6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10A92D5" w14:textId="356591AA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087F7D2" w14:textId="6102D979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55DEEFE" w14:textId="112FD4B2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2FF6C4E" w14:textId="6CA4E756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D4BB7F8" w14:textId="3873CE2D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E032B49" w14:textId="4FD61038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23905F0" w14:textId="2999DACF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E6C09D9" w14:textId="33E6F0DB" w:rsidR="003A0E6A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DB2C9CA" w14:textId="77777777" w:rsidR="003A0E6A" w:rsidRPr="0075091D" w:rsidRDefault="003A0E6A" w:rsidP="00C2060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ACBA962" w14:textId="77777777" w:rsidR="003A0E6A" w:rsidRDefault="003A0E6A" w:rsidP="00C2060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48FABC1" w14:textId="77777777" w:rsidR="003A0E6A" w:rsidRDefault="003A0E6A" w:rsidP="00C2060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369B60C" w14:textId="77777777" w:rsidR="003A0E6A" w:rsidRDefault="003A0E6A" w:rsidP="00C2060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1C3B8D1" w14:textId="250E9C50" w:rsidR="003A0E6A" w:rsidRDefault="00384AB8" w:rsidP="00B10D7B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ภาพ</w:t>
      </w:r>
      <w:r w:rsidR="00FE4D85"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ที่ </w:t>
      </w:r>
      <w:r w:rsidR="00FE4D85"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>1:</w:t>
      </w:r>
      <w:r w:rsidR="00FE4D85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>แผนผังวัฏจักรชีวิตผลิตภัณฑ์</w:t>
      </w:r>
      <w:r w:rsidR="003A0E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F13873E" w14:textId="3E2BCF7D" w:rsidR="00526D34" w:rsidRPr="0075091D" w:rsidRDefault="00526D34" w:rsidP="00526D34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การวิเคราะห์ข้อมูลวัฏจักรชีวิต </w:t>
      </w: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>(Life cycle inventory analysis)</w:t>
      </w:r>
    </w:p>
    <w:p w14:paraId="78849872" w14:textId="18A4167D" w:rsidR="00526D34" w:rsidRPr="0075091D" w:rsidRDefault="00746848" w:rsidP="00526D34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6.1 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การรวบรวมข้อมูลและแหล่งที่มาของข้อมูล</w:t>
      </w:r>
    </w:p>
    <w:p w14:paraId="0A680AF4" w14:textId="0AD3C23D" w:rsidR="00B12AE9" w:rsidRPr="0075091D" w:rsidRDefault="00B12AE9" w:rsidP="00B12A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ab/>
        <w:t>6.1.1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ขั้นการได้มาของวัตถุดิบ</w:t>
      </w:r>
    </w:p>
    <w:p w14:paraId="5478F6F9" w14:textId="77777777" w:rsidR="00B12AE9" w:rsidRPr="0075091D" w:rsidRDefault="00B12AE9" w:rsidP="00B12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>6.1.1.1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ขอบเขตการจัดเก็บข้อมูล</w:t>
      </w:r>
    </w:p>
    <w:p w14:paraId="3FA7A179" w14:textId="7557FDC6" w:rsidR="00B12AE9" w:rsidRPr="0075091D" w:rsidRDefault="00B12AE9" w:rsidP="00B12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   </w:t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พิจารณาการผลิตและได้มาของวัตถุดิบที่เข้าโรงงานทั้งในส่วนของวัตถุดิบหลักและ ส่วน ประกอบอื่น ๆ เช่น อุปกรณ์ช่วยในการผลิต ตลอดจนการขนส่งของวัตถุดิบเข้าโรงงาน การเก็บข้อมูล การจัดเก็บสารขาเข้าและสารขาออกในขั้นตอนการได้มาซึ่งวัตถุดิบของข้อกำหนดเฉพาะของ ผลิตภัณฑ์ฉบับนี้ สามารถเป็นได้ทั้งข้อมูลปฐมภูมิหรือทุติยภูมิ แต่ต้อง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>ทำการรวบรวม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ข้อมูลปฐมภูมิเป็นอันดับแรก ยกเว้นกรณีที่ไม่สามารถเก็บข้อมูลแบบปฐมภูมิได้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จึงอนุญาตให้ใช้ข้อมูลทุติยภูมิได้</w:t>
      </w:r>
    </w:p>
    <w:p w14:paraId="1CEA71D5" w14:textId="77777777" w:rsidR="00B12AE9" w:rsidRPr="0075091D" w:rsidRDefault="00B12AE9" w:rsidP="00B12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</w:rPr>
        <w:t>6.1.1.2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รายการข้อมูลที่ต้องรวบรวมขึ้น</w:t>
      </w:r>
    </w:p>
    <w:p w14:paraId="691DA7CE" w14:textId="77777777" w:rsidR="00B12AE9" w:rsidRPr="0075091D" w:rsidRDefault="00B12AE9" w:rsidP="00B12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ข้อมูลสารขาเข้าและสารขาออกสำหรับกิจกรรมต่อไปนี้</w:t>
      </w:r>
    </w:p>
    <w:p w14:paraId="31BB8937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การผลิตพลังงานไฟฟ้า (หากมีการผลิตไฟฟ้า ณ บริษัทผู้ผลิต)</w:t>
      </w:r>
    </w:p>
    <w:p w14:paraId="028BD4BB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การผลิตพลังงานไอน้ำ (หากมีการผลิตไอน้ำ ณ บริษัทผู้ผลิต)</w:t>
      </w:r>
    </w:p>
    <w:p w14:paraId="496CC3EE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การผลิตน้ำ (หากมีการผลิตน้ำ ณ บริษัทผู้ผลิต)</w:t>
      </w:r>
    </w:p>
    <w:p w14:paraId="6CA54B91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การบำบัดน้ำเสีย (หากมีระบบบำบัดน้ำเสีย ณ บริษัทผู้ผลิต)</w:t>
      </w:r>
    </w:p>
    <w:p w14:paraId="1C50DCCF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การล้าง/ทำความสะอาดพื้นที่ทำงาน</w:t>
      </w:r>
    </w:p>
    <w:p w14:paraId="6533B0A9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ระบบแสงสว่าง</w:t>
      </w:r>
    </w:p>
    <w:p w14:paraId="0B0D3DD5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การผลิตสารเคมี</w:t>
      </w:r>
      <w:r w:rsidRPr="0075091D">
        <w:rPr>
          <w:rFonts w:ascii="TH SarabunPSK" w:hAnsi="TH SarabunPSK" w:cs="TH SarabunPSK"/>
          <w:sz w:val="32"/>
          <w:szCs w:val="32"/>
        </w:rPr>
        <w:tab/>
      </w:r>
    </w:p>
    <w:p w14:paraId="1609C037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การผลิตบรรจุภัณฑ์</w:t>
      </w:r>
    </w:p>
    <w:p w14:paraId="0F1FBB6D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การผลิตวัตถุดิบอื่น ๆ ที่เกี่ยวข้อง</w:t>
      </w:r>
    </w:p>
    <w:p w14:paraId="4F65F5FA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การขนส่งต่าง ๆ ที่เกี่ยวข้อง เช่น การขนส่งหรือขนย้ายภายในโรงงาน</w:t>
      </w:r>
    </w:p>
    <w:p w14:paraId="159A4633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A83C5DA" w14:textId="2EB5218F" w:rsidR="00B12AE9" w:rsidRPr="0075091D" w:rsidRDefault="00B12AE9" w:rsidP="00FE4D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ข้อมูลสารขาเข้าและสารขาออกที่ต้องรวบรวม</w:t>
      </w:r>
      <w:r w:rsidR="00FE4D85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ประกอบไปด้วย</w:t>
      </w:r>
    </w:p>
    <w:p w14:paraId="0C4A264C" w14:textId="77777777" w:rsidR="00B12AE9" w:rsidRPr="0075091D" w:rsidRDefault="00B12AE9" w:rsidP="00FE4D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รายการและปริมาณวัตถุดิบที่ใช้ในการผลิต</w:t>
      </w:r>
    </w:p>
    <w:p w14:paraId="13ABECE1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รายการและปริมาณสารเคมีที่ใช้ในการผลิต</w:t>
      </w:r>
    </w:p>
    <w:p w14:paraId="45AB4137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รายการและปริมาณบรรจุภัณฑ์ที่ใช้ในการผลิต</w:t>
      </w:r>
    </w:p>
    <w:p w14:paraId="55F1ADC6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รายการและปริมาณวัสดุ/วัตถุดิบอื่น ๆ ที่เกี่ยวข้อง</w:t>
      </w:r>
    </w:p>
    <w:p w14:paraId="33A47A1E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ปริมาณพลังงานที่ใช้ในการผลิต ได้แก่ ไฟฟ้า ไอน้ำ เชื้อเพลิง รวมถึงพลังงานทางเลือก และพลังงานทดแทนอื่น ๆ</w:t>
      </w:r>
    </w:p>
    <w:p w14:paraId="47EDAE09" w14:textId="77777777" w:rsidR="00B12AE9" w:rsidRPr="0075091D" w:rsidRDefault="00B12AE9" w:rsidP="00B12A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ปริมาณน้ำที่ใช้ในกระบวนการผลิต</w:t>
      </w:r>
    </w:p>
    <w:p w14:paraId="796B1F8B" w14:textId="4F5AAD87" w:rsidR="00E53837" w:rsidRPr="0075091D" w:rsidRDefault="00B12AE9" w:rsidP="00E873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เชื้อเพลิงสำหรับการขนส่งวัตถุดิบหรือพาหนะที่ใช้ในการขนส่ง ระยะทาง อัตราบรรทุก</w:t>
      </w:r>
      <w:bookmarkStart w:id="3" w:name="page8"/>
      <w:bookmarkStart w:id="4" w:name="_Hlk37713615"/>
      <w:bookmarkEnd w:id="3"/>
    </w:p>
    <w:p w14:paraId="7445C1CA" w14:textId="42F2D892" w:rsidR="00203448" w:rsidRPr="0075091D" w:rsidRDefault="00203448" w:rsidP="00203448">
      <w:pPr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>6.1.1.3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รายการข้อมูลที่ต้องเป็นข้อมูลปฐมภูมิ</w:t>
      </w:r>
    </w:p>
    <w:p w14:paraId="33284969" w14:textId="76CCB0C3" w:rsidR="00203448" w:rsidRPr="0075091D" w:rsidRDefault="00203448" w:rsidP="002034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1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วัตถุดิบที่เป็นวัตถุดิบหลัก จะต้องจัดหาข้อมูลเป็นแบบปฐมภูมิ </w:t>
      </w:r>
    </w:p>
    <w:p w14:paraId="2B9511B2" w14:textId="3C8F703F" w:rsidR="00203448" w:rsidRPr="0075091D" w:rsidRDefault="00203448" w:rsidP="00FE4D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2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สารขาเข้าและสารขาออกสำหรับกิจกรรมอื่น ๆ ที่บริษัทมีกระบวนการผลิตเองหรือบริษัทมีความสามารถในการเข้าถึงข้อมูลการผลิต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จะต้อง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รวบรวมข้อมูลปฐมภูมิ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เช่น กรณีที่มีการผลิต บรรจุภัณฑ์ใช้เอง หรือรับจากบริษัทในเครือ ต้องมีการจัดเก็บข้อมูลสารขาเข้าและสารขาออกสำหรับการ ผลิตบรรจุภัณฑ์นั้น ๆ และนำมาคำนวณค่า</w:t>
      </w:r>
      <w:r w:rsidR="0056612A" w:rsidRPr="0075091D">
        <w:rPr>
          <w:rFonts w:ascii="TH SarabunPSK" w:hAnsi="TH SarabunPSK" w:cs="TH SarabunPSK"/>
          <w:sz w:val="32"/>
          <w:szCs w:val="32"/>
          <w:cs/>
          <w:lang w:bidi="th-TH"/>
        </w:rPr>
        <w:t>ศักยภาพในการก่อให้เกิดผลกระทบ (</w:t>
      </w:r>
      <w:r w:rsidR="0056612A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EF1966" w:rsidRPr="0075091D">
        <w:rPr>
          <w:rFonts w:ascii="TH SarabunPSK" w:hAnsi="TH SarabunPSK" w:cs="TH SarabunPSK"/>
          <w:sz w:val="32"/>
          <w:szCs w:val="32"/>
        </w:rPr>
        <w:t>F</w:t>
      </w:r>
      <w:r w:rsidR="0056612A" w:rsidRPr="0075091D">
        <w:rPr>
          <w:rFonts w:ascii="TH SarabunPSK" w:hAnsi="TH SarabunPSK" w:cs="TH SarabunPSK"/>
          <w:sz w:val="32"/>
          <w:szCs w:val="32"/>
        </w:rPr>
        <w:t xml:space="preserve">actors: CFs)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สำหรับบรรจุภัณฑ์นั้น ๆ รวมถึงระบบสนับสนุนภายใน โดยพิจารณาครอบคลุมกระบวนการต้นน้ำทั้งหมด</w:t>
      </w:r>
    </w:p>
    <w:p w14:paraId="10D49742" w14:textId="59918CE9" w:rsidR="00203448" w:rsidRPr="0075091D" w:rsidRDefault="00203448" w:rsidP="00FE4D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lastRenderedPageBreak/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3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สารขาเข้าและสารขาออกของกิจกรรมอื่น ๆ สามารถเป็นได้ทั้งข้อมูลปฐมภูมิหรือทุติยภูมิ แต่อย่างไรก็ตาม ข้อมูลปฐมภูมิเป็นข้อมูลหลักที่ควรเก็บเป็นอันดับแรก ยกกเว้นกรณีที่ไม่สามารถ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>รวบรวมข้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อมูลแบบปฐมภูมิได้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จึงอนุญาตให้ใช้ข้อมูลทุติยภูมิ </w:t>
      </w:r>
    </w:p>
    <w:p w14:paraId="46BB7E4A" w14:textId="3D196776" w:rsidR="00203448" w:rsidRPr="0075091D" w:rsidRDefault="00203448" w:rsidP="00E8731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4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ข้อมูลพลังงานที่ใช้ในโรงงาน</w:t>
      </w:r>
    </w:p>
    <w:p w14:paraId="09C42FA7" w14:textId="77777777" w:rsidR="00E87316" w:rsidRPr="0075091D" w:rsidRDefault="00E87316" w:rsidP="00E8731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28EB9DF1" w14:textId="77777777" w:rsidR="00203448" w:rsidRPr="0075091D" w:rsidRDefault="00203448" w:rsidP="00203448">
      <w:pPr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>6.1.1.4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เงื่อนไขในการจัดทำข้อมูลปฐมภูมิ</w:t>
      </w:r>
    </w:p>
    <w:p w14:paraId="7216E3C4" w14:textId="29DD1BBD" w:rsidR="00203448" w:rsidRPr="0075091D" w:rsidRDefault="00203448" w:rsidP="00F906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1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สารขาเข้าและสารขาออกสำหรับกิจกรรมต่าง </w:t>
      </w:r>
      <w:r w:rsidRPr="00F92948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ให้ใช้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ข้อมูลล่าสุดย้อนหลัง 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ปี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หรือหากจำเป็นสามารถใช้ข้อมูลย้อนหลังได้ไม่เกิน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</w:rPr>
        <w:t xml:space="preserve"> 3 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ปีที่จัดเก็บต่อเนื่อง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</w:rPr>
        <w:t xml:space="preserve"> 12 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เดือนเป็นอย่างน้อย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พร้อมระบุเหตุผลที่ทำให้ไม่สามารถใช้ข้อมูลล่าสุดย้อนหลัง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="00F906D1" w:rsidRPr="00B10D7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ปี</w:t>
      </w:r>
      <w:r w:rsidR="00F906D1" w:rsidRPr="00F92948">
        <w:rPr>
          <w:rFonts w:ascii="TH SarabunPSK" w:hAnsi="TH SarabunPSK" w:cs="TH SarabunPSK"/>
          <w:sz w:val="32"/>
          <w:szCs w:val="32"/>
        </w:rPr>
        <w:t xml:space="preserve"> </w:t>
      </w:r>
      <w:r w:rsidRPr="00F92948">
        <w:rPr>
          <w:rFonts w:ascii="TH SarabunPSK" w:hAnsi="TH SarabunPSK" w:cs="TH SarabunPSK"/>
          <w:sz w:val="32"/>
          <w:szCs w:val="32"/>
          <w:cs/>
          <w:lang w:bidi="th-TH"/>
        </w:rPr>
        <w:t>ครอบคลุมกิจกรรมที่เกี่ยวข้อง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กับการผลิตและระบบสนับสนุนทั้งหมด </w:t>
      </w:r>
    </w:p>
    <w:p w14:paraId="732CBF66" w14:textId="00FD8013" w:rsidR="00203448" w:rsidRPr="0075091D" w:rsidRDefault="00203448" w:rsidP="002034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2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กรณีที่มีผู้จัดหาวัตถุดิบมากกว่า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รายในวัตถุดิบชนิดเดียวกัน ควรใช้ข้อมูลปฐมภูมิจากผู้ จัดหาวัตถุดิบทุกราย หรือกรณีที่ไม่สามารถเก็บข้อมูลได้ให้เก็บข้อมูลจากผู้จัดหาวัตถุดิบที่มีการจัดส่ง ปริมาณมากที่สุด</w:t>
      </w:r>
    </w:p>
    <w:p w14:paraId="16B7AD29" w14:textId="1E8CC152" w:rsidR="00203448" w:rsidRPr="0075091D" w:rsidRDefault="00203448" w:rsidP="002034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3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ขั้นตอนการปันส่วน ใช้วิธีการปันส่วนตามน้ำหนัก</w:t>
      </w:r>
    </w:p>
    <w:p w14:paraId="1F7AB02C" w14:textId="68600698" w:rsidR="00203448" w:rsidRPr="0075091D" w:rsidRDefault="00203448" w:rsidP="002034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4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การขนส่งวัตถุดิบ สามารถพิจารณาได้ </w:t>
      </w:r>
      <w:r w:rsidRPr="0075091D">
        <w:rPr>
          <w:rFonts w:ascii="TH SarabunPSK" w:hAnsi="TH SarabunPSK" w:cs="TH SarabunPSK"/>
          <w:sz w:val="32"/>
          <w:szCs w:val="32"/>
        </w:rPr>
        <w:t>2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กรณีคือ กรณีขนส่งวัตถุดิบจากต่างประเทศ ให้พิจารณาตั้งแต่ท่าเรือจากประเทศที่ส่งวัตถุดิบจนถึงท่าเรือในประเทศไทย รวมกับการขนส่งภายในประเทศ </w:t>
      </w:r>
    </w:p>
    <w:p w14:paraId="40C55D41" w14:textId="3C2E7094" w:rsidR="00203448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5)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สามารถใช้ข้อมูลจริงจากโรงงานและคำนวณปริมาณค่าที่ต้องใช้ในการป</w:t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ะเมิน เช่น การคำนวณพลังงานไฟฟ้า</w:t>
      </w:r>
    </w:p>
    <w:p w14:paraId="6E975536" w14:textId="1C0C8BE9" w:rsidR="00203448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0D579A" w:rsidRPr="0075091D">
        <w:rPr>
          <w:rFonts w:ascii="TH SarabunPSK" w:hAnsi="TH SarabunPSK" w:cs="TH SarabunPSK"/>
          <w:sz w:val="32"/>
          <w:szCs w:val="32"/>
        </w:rPr>
        <w:t>6</w:t>
      </w:r>
      <w:r w:rsidR="000D579A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การใช้วัสดุรีไซเคิล เช่น เศษแก้ว เป็นวัตถุดิบในการผลิตจะไม่มีการคิดผลกระทบ</w:t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สิ่งแวดล้อมของการได้มาซึ่งเศษแก้ว (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ค่าศักยภาพในการก่อให้เกิดผลกระทบ </w:t>
      </w:r>
      <w:r w:rsidRPr="0075091D">
        <w:rPr>
          <w:rFonts w:ascii="TH SarabunPSK" w:hAnsi="TH SarabunPSK" w:cs="TH SarabunPSK"/>
          <w:sz w:val="32"/>
          <w:szCs w:val="32"/>
        </w:rPr>
        <w:t>= 0)</w:t>
      </w:r>
    </w:p>
    <w:p w14:paraId="0BBFAF20" w14:textId="77777777" w:rsidR="00F4276D" w:rsidRPr="0075091D" w:rsidRDefault="00F4276D" w:rsidP="00897E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F9B038" w14:textId="77777777" w:rsidR="00203448" w:rsidRPr="0075091D" w:rsidRDefault="00203448" w:rsidP="00897E0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>6.1.1.5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เงื่อนไขในการจัดทำข้อมูลทุติยภูมิ</w:t>
      </w:r>
    </w:p>
    <w:p w14:paraId="5DEA171A" w14:textId="17B6099C" w:rsidR="00203448" w:rsidRPr="0075091D" w:rsidRDefault="00203448" w:rsidP="00897E0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ข้อมูลทุติยภูมิของค่า</w:t>
      </w:r>
      <w:bookmarkStart w:id="5" w:name="_Hlk37717222"/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ศักยภาพในการก่อให้เกิดผลกระทบ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ต่อสิ่งแวดล้อม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EF1966" w:rsidRPr="0075091D">
        <w:rPr>
          <w:rFonts w:ascii="TH SarabunPSK" w:hAnsi="TH SarabunPSK" w:cs="TH SarabunPSK"/>
          <w:sz w:val="32"/>
          <w:szCs w:val="32"/>
        </w:rPr>
        <w:t>F</w:t>
      </w:r>
      <w:r w:rsidRPr="0075091D">
        <w:rPr>
          <w:rFonts w:ascii="TH SarabunPSK" w:hAnsi="TH SarabunPSK" w:cs="TH SarabunPSK"/>
          <w:sz w:val="32"/>
          <w:szCs w:val="32"/>
        </w:rPr>
        <w:t>actor</w:t>
      </w:r>
      <w:r w:rsidR="0056612A" w:rsidRPr="0075091D">
        <w:rPr>
          <w:rFonts w:ascii="TH SarabunPSK" w:hAnsi="TH SarabunPSK" w:cs="TH SarabunPSK"/>
          <w:sz w:val="32"/>
          <w:szCs w:val="32"/>
        </w:rPr>
        <w:t>s</w:t>
      </w:r>
      <w:r w:rsidRPr="0075091D">
        <w:rPr>
          <w:rFonts w:ascii="TH SarabunPSK" w:hAnsi="TH SarabunPSK" w:cs="TH SarabunPSK"/>
          <w:sz w:val="32"/>
          <w:szCs w:val="32"/>
        </w:rPr>
        <w:t xml:space="preserve">: CFs) </w:t>
      </w:r>
      <w:bookmarkEnd w:id="5"/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ของวัตถุดิบและทรัพยากร การผลิตโดยทั่วไป เช่น น้ำ ไฟฟ้า เชื้อเพลิง ให้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>อ้างอิงจากรายการค่าศักยภาพในการก่อให้เกิดผลกระทบ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ต่อสิ่งแวดล้อม 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ที่แสดงรายละเอียดใน </w:t>
      </w:r>
      <w:r w:rsidR="00FE4D85" w:rsidRPr="0075091D">
        <w:rPr>
          <w:rFonts w:ascii="TH SarabunPSK" w:hAnsi="TH SarabunPSK" w:cs="TH SarabunPSK"/>
          <w:sz w:val="32"/>
          <w:szCs w:val="32"/>
          <w:lang w:bidi="th-TH"/>
        </w:rPr>
        <w:t xml:space="preserve">PCR </w:t>
      </w:r>
      <w:r w:rsidR="00FE4D85"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14:paraId="6CC15C23" w14:textId="551ADB33" w:rsidR="00203448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หากไม่มีข้อมูลทุติยภูมิที่กำหนดให้แล้ว ให้เลือก จากฐานข้อมูลที่เชื่อถือได้ เป็นตัวแทนและมีความแม่นยำสูง หรือเป็นที่ยอมรับทางวิชาการ ตามลำดับความสำคัญดังนี้</w:t>
      </w:r>
    </w:p>
    <w:p w14:paraId="50F8AE4A" w14:textId="77DD2E13" w:rsidR="00203448" w:rsidRPr="0075091D" w:rsidRDefault="00203448" w:rsidP="00897E0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ฐานข้อมูลสิ่งแวดล้อมของวัสดุพื้นฐานและพลังงานของประเทศไทย</w:t>
      </w:r>
    </w:p>
    <w:p w14:paraId="6F432539" w14:textId="0E7538ED" w:rsidR="00203448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ข้อมูลจากวิทยานิพนธ์และงานวิจัยที่เกี่ยวข้องที่ทำในประเทศไทย ซึ่งผ่านการกรองแล้ว (</w:t>
      </w:r>
      <w:r w:rsidRPr="0075091D">
        <w:rPr>
          <w:rFonts w:ascii="TH SarabunPSK" w:hAnsi="TH SarabunPSK" w:cs="TH SarabunPSK"/>
          <w:sz w:val="32"/>
          <w:szCs w:val="32"/>
        </w:rPr>
        <w:t>peer</w:t>
      </w:r>
      <w:r w:rsidR="00EF1966" w:rsidRPr="0075091D">
        <w:rPr>
          <w:rFonts w:ascii="TH SarabunPSK" w:hAnsi="TH SarabunPSK" w:cs="TH SarabunPSK"/>
          <w:sz w:val="32"/>
          <w:szCs w:val="32"/>
        </w:rPr>
        <w:t>-</w:t>
      </w:r>
      <w:r w:rsidRPr="0075091D">
        <w:rPr>
          <w:rFonts w:ascii="TH SarabunPSK" w:hAnsi="TH SarabunPSK" w:cs="TH SarabunPSK"/>
          <w:sz w:val="32"/>
          <w:szCs w:val="32"/>
        </w:rPr>
        <w:t>reviewed publications)</w:t>
      </w:r>
    </w:p>
    <w:p w14:paraId="7DF7DB76" w14:textId="7B3D916D" w:rsidR="00203448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ฐานข้อมูลที่เผยแพร่ทั่วไป เช่น </w:t>
      </w:r>
      <w:r w:rsidRPr="0075091D">
        <w:rPr>
          <w:rFonts w:ascii="TH SarabunPSK" w:hAnsi="TH SarabunPSK" w:cs="TH SarabunPSK"/>
          <w:sz w:val="32"/>
          <w:szCs w:val="32"/>
        </w:rPr>
        <w:t xml:space="preserve">LCA Software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ฐานข้อมูลเฉพาะของกลุ่มอุตสาหกรรมฐานข้อมูลเฉพาะของแต่ละประเทศ</w:t>
      </w:r>
    </w:p>
    <w:p w14:paraId="28AB4377" w14:textId="0331BC39" w:rsidR="00203448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ข้อมูลที่ตีพิมพ์โดยองค์กรระหว่างประเทศ เช่น </w:t>
      </w:r>
      <w:r w:rsidRPr="0075091D">
        <w:rPr>
          <w:rFonts w:ascii="TH SarabunPSK" w:hAnsi="TH SarabunPSK" w:cs="TH SarabunPSK"/>
          <w:sz w:val="32"/>
          <w:szCs w:val="32"/>
        </w:rPr>
        <w:t xml:space="preserve">IPCC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สหประชาชาติ </w:t>
      </w:r>
    </w:p>
    <w:p w14:paraId="260E9AF8" w14:textId="77777777" w:rsidR="00F4276D" w:rsidRPr="0075091D" w:rsidRDefault="00F4276D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E2D528" w14:textId="5CE0E5AA" w:rsidR="00526D34" w:rsidRPr="0075091D" w:rsidRDefault="00203448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 xml:space="preserve">  </w:t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หากมีข้อมูลหลายรายการที่สอดคล้องจากแหล่งข้อมูลที่อยู่ในลำดับเดียวกันให้เลือกใช้ค่าสูงที่สุด ในกรณีที่เป็นวัตถุดิบนำเข้าจากต่างประเทศให้ใช้ข้อมูลทุติยภูม</w:t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>ิที่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สอดคล้องกับการผลิตจริงมากที่สุด</w:t>
      </w:r>
    </w:p>
    <w:p w14:paraId="0760AD17" w14:textId="77777777" w:rsidR="00E87316" w:rsidRPr="0075091D" w:rsidRDefault="00E87316" w:rsidP="00897E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4664687" w14:textId="4EEA1AD1" w:rsidR="00203448" w:rsidRPr="0075091D" w:rsidRDefault="00203448" w:rsidP="00897E0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ab/>
      </w: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>6.1.1.6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สถานการณ์สมมติ (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>s</w:t>
      </w:r>
      <w:r w:rsidRPr="0075091D">
        <w:rPr>
          <w:rFonts w:ascii="TH SarabunPSK" w:hAnsi="TH SarabunPSK" w:cs="TH SarabunPSK"/>
          <w:sz w:val="32"/>
          <w:szCs w:val="32"/>
        </w:rPr>
        <w:t>cenario setting)</w:t>
      </w:r>
    </w:p>
    <w:p w14:paraId="42AC93A1" w14:textId="77777777" w:rsidR="00203448" w:rsidRPr="0075091D" w:rsidRDefault="00203448" w:rsidP="00203448">
      <w:pPr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ข้อมูลการขนส่งวัตถุดิบ</w:t>
      </w:r>
    </w:p>
    <w:p w14:paraId="71A85CE7" w14:textId="1308CA79" w:rsidR="00203448" w:rsidRPr="0075091D" w:rsidRDefault="00203448" w:rsidP="00E8731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หากทางโรงงานไม่มีค่าข้อมูลการขนส่ง จะเลือกใช้ระยะทางและลักษณะของการบรรทุก คือ ระยะทาง </w:t>
      </w:r>
      <w:r w:rsidRPr="0075091D">
        <w:rPr>
          <w:rFonts w:ascii="TH SarabunPSK" w:hAnsi="TH SarabunPSK" w:cs="TH SarabunPSK"/>
          <w:sz w:val="32"/>
          <w:szCs w:val="32"/>
        </w:rPr>
        <w:t>700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กิโลเมตร ต่อเที่ยว และประเภทของรถจะใช้รถตู้บรรทุกกึ่งพ่วง</w:t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>18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ล้อ ขนาด </w:t>
      </w:r>
      <w:r w:rsidRPr="0075091D">
        <w:rPr>
          <w:rFonts w:ascii="TH SarabunPSK" w:hAnsi="TH SarabunPSK" w:cs="TH SarabunPSK"/>
          <w:sz w:val="32"/>
          <w:szCs w:val="32"/>
        </w:rPr>
        <w:t>32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ตัน พิจารณาทั้งเที่ยวมาและเที่ยวกลับ โดย อัตราการขนส่งเที่ยวมาบรรทุกเต็มคัน (</w:t>
      </w:r>
      <w:r w:rsidRPr="0075091D">
        <w:rPr>
          <w:rFonts w:ascii="TH SarabunPSK" w:hAnsi="TH SarabunPSK" w:cs="TH SarabunPSK"/>
          <w:sz w:val="32"/>
          <w:szCs w:val="32"/>
        </w:rPr>
        <w:t xml:space="preserve">100% </w:t>
      </w:r>
      <w:r w:rsidR="00EF1966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 xml:space="preserve">oading)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และเที่ยวกลับไม่มีการบรรทุก (</w:t>
      </w:r>
      <w:r w:rsidRPr="0075091D">
        <w:rPr>
          <w:rFonts w:ascii="TH SarabunPSK" w:hAnsi="TH SarabunPSK" w:cs="TH SarabunPSK"/>
          <w:sz w:val="32"/>
          <w:szCs w:val="32"/>
        </w:rPr>
        <w:t xml:space="preserve">0% </w:t>
      </w:r>
      <w:r w:rsidR="00EF1966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>oading)</w:t>
      </w:r>
    </w:p>
    <w:p w14:paraId="5D168616" w14:textId="77777777" w:rsidR="00E87316" w:rsidRPr="0075091D" w:rsidRDefault="00E87316" w:rsidP="00E8731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50EDD3" w14:textId="77777777" w:rsidR="00203448" w:rsidRPr="0075091D" w:rsidRDefault="00203448" w:rsidP="00203448">
      <w:pPr>
        <w:rPr>
          <w:rFonts w:ascii="TH SarabunPSK" w:hAnsi="TH SarabunPSK" w:cs="TH SarabunPSK"/>
          <w:sz w:val="32"/>
          <w:szCs w:val="32"/>
          <w:rtl/>
          <w:cs/>
        </w:rPr>
      </w:pPr>
      <w:bookmarkStart w:id="6" w:name="page9"/>
      <w:bookmarkEnd w:id="6"/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>6.1.1.7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เงื่อนไขอื่น ๆ</w:t>
      </w:r>
    </w:p>
    <w:p w14:paraId="13C088CD" w14:textId="77777777" w:rsidR="00203448" w:rsidRPr="0075091D" w:rsidRDefault="00203448" w:rsidP="00203448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ช่วงเวลาในการเก็บข้อมูล</w:t>
      </w:r>
    </w:p>
    <w:p w14:paraId="5C4CEF72" w14:textId="6F604C3B" w:rsidR="00203448" w:rsidRPr="0075091D" w:rsidRDefault="00203448" w:rsidP="00E87316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เก็บตลอดระยะเวลา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ปีของการทำงาน ซึ่งจะต้องเป็นการทำงานที่คงที่ โดยให้เป็นช่วงในการดำเนินงานปกติ เพื่อป้องกันความคลาดเคลื่อนของข้อมูลที่เกิดจากฤดูกาล และสภาพอากาศ หากไม่สามารถเก็บข้อมูลครบถ้วนระยะเวลา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ปีได้ ต้องทำการระบุเหตุผลและขอบเขต และเงื่อนไขการเก็บข้อมูลให้ชัดเจน</w:t>
      </w:r>
    </w:p>
    <w:p w14:paraId="0E8AD37D" w14:textId="77777777" w:rsidR="00203448" w:rsidRPr="0075091D" w:rsidRDefault="00203448" w:rsidP="00203448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การปันส่วน</w:t>
      </w:r>
    </w:p>
    <w:p w14:paraId="7EE02B89" w14:textId="5C59773B" w:rsidR="00203448" w:rsidRPr="0075091D" w:rsidRDefault="00203448" w:rsidP="00E8731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ใช้การปันส่วนแบบน้ำหนัก </w:t>
      </w:r>
    </w:p>
    <w:p w14:paraId="78F331C2" w14:textId="77777777" w:rsidR="00203448" w:rsidRPr="0075091D" w:rsidRDefault="00203448" w:rsidP="00203448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การตัดออก</w:t>
      </w:r>
    </w:p>
    <w:p w14:paraId="319E2138" w14:textId="720A39C5" w:rsidR="00F4276D" w:rsidRPr="0075091D" w:rsidRDefault="00203448" w:rsidP="00897E0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ข้อมูลบัญชีรายการสิ่งแวดล้อมที่มีสัดส่วน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การก่อให้เกิดผลกระทบต่อสิ่งแวดล้อมโดยตลอดวัฏจักรชีวิต 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>(</w:t>
      </w:r>
      <w:r w:rsidR="00EF1966" w:rsidRPr="0075091D">
        <w:rPr>
          <w:rFonts w:ascii="TH SarabunPSK" w:hAnsi="TH SarabunPSK" w:cs="TH SarabunPSK"/>
          <w:sz w:val="32"/>
          <w:szCs w:val="32"/>
          <w:lang w:bidi="th-TH"/>
        </w:rPr>
        <w:t>l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>ife cycle environmental impacts)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ต่ำกว่า</w:t>
      </w:r>
      <w:r w:rsidR="00EF1966" w:rsidRPr="0075091D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ของขนาด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รวม สามารถพิจารณาตัดออกได้ แต่ต้องตัดออกไม่เกิน</w:t>
      </w:r>
      <w:r w:rsidR="00EF1966" w:rsidRPr="0075091D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>5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ของขนาด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 </w:t>
      </w:r>
    </w:p>
    <w:p w14:paraId="0D572C50" w14:textId="77777777" w:rsidR="00897E0C" w:rsidRPr="0075091D" w:rsidRDefault="00897E0C" w:rsidP="00897E0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7DD7566" w14:textId="24209FD7" w:rsidR="005F7676" w:rsidRPr="0075091D" w:rsidRDefault="005F7676" w:rsidP="005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6.1.2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ขั้นการผลิต</w:t>
      </w:r>
    </w:p>
    <w:p w14:paraId="65EDBA4C" w14:textId="12A0D399" w:rsidR="005F7676" w:rsidRPr="0075091D" w:rsidRDefault="005F7676" w:rsidP="005F767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>6.1.2.1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ขอบเขตการจัดเก็บข้อมูล</w:t>
      </w:r>
    </w:p>
    <w:p w14:paraId="6C10D331" w14:textId="79766E54" w:rsidR="005F7676" w:rsidRPr="0075091D" w:rsidRDefault="005F7676" w:rsidP="005F76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</w:t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พิจารณากระบวนการผลิตของกลุ่มผลิตภัณฑ์วัสดุ</w:t>
      </w:r>
      <w:r w:rsidR="00420835" w:rsidRPr="0075091D">
        <w:rPr>
          <w:rFonts w:ascii="TH SarabunPSK" w:hAnsi="TH SarabunPSK" w:cs="TH SarabunPSK"/>
          <w:sz w:val="32"/>
          <w:szCs w:val="32"/>
          <w:cs/>
          <w:lang w:bidi="th-TH"/>
        </w:rPr>
        <w:t>แผ่น</w:t>
      </w:r>
      <w:r w:rsidR="00252578" w:rsidRPr="0075091D">
        <w:rPr>
          <w:rFonts w:ascii="TH SarabunPSK" w:hAnsi="TH SarabunPSK" w:cs="TH SarabunPSK"/>
          <w:sz w:val="32"/>
          <w:szCs w:val="32"/>
          <w:cs/>
          <w:lang w:bidi="th-TH"/>
        </w:rPr>
        <w:t>ยิปซัม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การเตรียม วัตถุดิบ การขึ้นรูป จัดเก็บ และจ่ายผลิตภัณฑ์ เป็นต้น ตลอดจนระบบสนับสนุนต่าง ๆ ที่เกี่ยวข้องกับการผลิตผลิตภัณฑ์ เช่น การผลิตไอน้ำ การผลิตไฟฟ้า การผลิตน้ำใช้ การบำบัดน้ำเสีย พร้อมพิจารณาการกำจัดซากของเสียที่เกิดจากการผลิตด้วย</w:t>
      </w:r>
    </w:p>
    <w:p w14:paraId="5C82F9FB" w14:textId="3EE25BEA" w:rsidR="005F7676" w:rsidRPr="0075091D" w:rsidRDefault="005F7676" w:rsidP="005F7676">
      <w:pPr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>6.1.2.2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รายการข้อมูลที่ต้องรวบรวมขึ้น</w:t>
      </w:r>
    </w:p>
    <w:p w14:paraId="27BD03B4" w14:textId="46FD7170" w:rsidR="005F7676" w:rsidRPr="0075091D" w:rsidRDefault="005F7676" w:rsidP="005F7676">
      <w:pPr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ข้อมูลสารขาเข้าและสารขาออก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ครอบคลุม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ดัง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ต่อไปนี้</w:t>
      </w:r>
    </w:p>
    <w:p w14:paraId="027F70C1" w14:textId="77777777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กระบวนการเตรียมวัตถุดิบ และสารเคมีหลัก</w:t>
      </w:r>
    </w:p>
    <w:p w14:paraId="58CF0108" w14:textId="450D786D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กระบวนการขึ้นรูป</w:t>
      </w:r>
    </w:p>
    <w:p w14:paraId="33A873D0" w14:textId="77777777" w:rsidR="005F7676" w:rsidRPr="0075091D" w:rsidRDefault="005F7676" w:rsidP="005F7676">
      <w:pPr>
        <w:tabs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กระบวนการผสมวัตถุดิบ</w:t>
      </w:r>
    </w:p>
    <w:p w14:paraId="56D14233" w14:textId="3FA8BBA9" w:rsidR="005F7676" w:rsidRPr="0075091D" w:rsidRDefault="005F7676" w:rsidP="005F7676">
      <w:pPr>
        <w:tabs>
          <w:tab w:val="left" w:pos="1560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กระบวนการตัดขึ้นรูป</w:t>
      </w:r>
    </w:p>
    <w:p w14:paraId="34E574FF" w14:textId="05D5CF3A" w:rsidR="005F7676" w:rsidRPr="0075091D" w:rsidRDefault="005F7676" w:rsidP="005F7676">
      <w:pPr>
        <w:tabs>
          <w:tab w:val="left" w:pos="2410"/>
          <w:tab w:val="left" w:pos="2694"/>
        </w:tabs>
        <w:spacing w:after="0"/>
        <w:ind w:left="1701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lastRenderedPageBreak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กระบวนการบรรจุ</w:t>
      </w:r>
    </w:p>
    <w:p w14:paraId="61C625A3" w14:textId="1DEFDF83" w:rsidR="005F7676" w:rsidRPr="0075091D" w:rsidRDefault="005F7676" w:rsidP="005F7676">
      <w:pPr>
        <w:tabs>
          <w:tab w:val="left" w:pos="2410"/>
          <w:tab w:val="left" w:pos="2694"/>
        </w:tabs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การผลิตพลังงานไฟฟ้า (หากมีการผลิตไฟฟ้า ณ บริษัทผู้ผลิต)</w:t>
      </w:r>
    </w:p>
    <w:p w14:paraId="099ED79A" w14:textId="1E613F48" w:rsidR="005F7676" w:rsidRPr="0075091D" w:rsidRDefault="005F7676" w:rsidP="005F7676">
      <w:pPr>
        <w:tabs>
          <w:tab w:val="left" w:pos="2410"/>
          <w:tab w:val="left" w:pos="2694"/>
        </w:tabs>
        <w:spacing w:after="0"/>
        <w:ind w:left="1843" w:hanging="283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 xml:space="preserve"> 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การผลิตพลังงานไอน้ำ (หากมีการผลิตไอน้ำ ณ บริษัทผู้ผลิต)</w:t>
      </w:r>
    </w:p>
    <w:p w14:paraId="6AACF4C4" w14:textId="77777777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การผลิตน้ำ (หากมีการผลิตน้ำ ณ บริษัทผู้ผลิต)</w:t>
      </w:r>
    </w:p>
    <w:p w14:paraId="473C5C51" w14:textId="77777777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การบำบัดน้ำเสีย (หากมีระบบบำบัดน้ำเสีย ณ บริษัทผู้ผลิต)</w:t>
      </w:r>
    </w:p>
    <w:p w14:paraId="08364F22" w14:textId="15A6D1C2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การล้าง/ทำความสะอาดพื้นที่ทำงาน</w:t>
      </w:r>
    </w:p>
    <w:p w14:paraId="2AF27EC5" w14:textId="4430A8D2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ระบบแสงสว่าง</w:t>
      </w:r>
    </w:p>
    <w:p w14:paraId="31C4DD3A" w14:textId="5D14CFD7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การใช้สารเคมี</w:t>
      </w:r>
    </w:p>
    <w:p w14:paraId="37D05EF3" w14:textId="0F22DF5F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การใช้เชื้อเพลิง พลังงานทางเลือกหรือพลังงานทดแทน</w:t>
      </w:r>
    </w:p>
    <w:p w14:paraId="5F7BA17A" w14:textId="785C7B58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การใช้บรรจุภัณฑ์</w:t>
      </w:r>
    </w:p>
    <w:p w14:paraId="328655BF" w14:textId="63F72329" w:rsidR="005F7676" w:rsidRPr="0075091D" w:rsidRDefault="005F7676" w:rsidP="005F7676">
      <w:pPr>
        <w:tabs>
          <w:tab w:val="left" w:pos="1701"/>
          <w:tab w:val="left" w:pos="1843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การใช้วัสดุอื่น ๆ ที่เกี่ยวข้อง</w:t>
      </w:r>
    </w:p>
    <w:p w14:paraId="782EAA89" w14:textId="52E9905B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การขนส่งต่าง ๆ ที่เกี่ยวข้องภายในโรงงาน</w:t>
      </w:r>
    </w:p>
    <w:p w14:paraId="3933722A" w14:textId="03F5AF28" w:rsidR="005F7676" w:rsidRPr="0075091D" w:rsidRDefault="005F7676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การจัดการของเสียและวัสดุที่ไม่ใช้แล้วจากกระบวนการผลิต</w:t>
      </w:r>
    </w:p>
    <w:p w14:paraId="034D405E" w14:textId="77777777" w:rsidR="00F4276D" w:rsidRPr="0075091D" w:rsidRDefault="00F4276D" w:rsidP="005F7676">
      <w:pPr>
        <w:tabs>
          <w:tab w:val="left" w:pos="1701"/>
          <w:tab w:val="left" w:pos="2410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5AF91F3" w14:textId="755261E0" w:rsidR="005F7676" w:rsidRPr="0075091D" w:rsidRDefault="005F7676" w:rsidP="00F4276D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ข้อมูลสารขาเข้าและสารขาออกที่ต้องรวบรวมประกอบไปด้วย</w:t>
      </w:r>
    </w:p>
    <w:p w14:paraId="24543CE2" w14:textId="77777777" w:rsidR="005F7676" w:rsidRPr="0075091D" w:rsidRDefault="005F7676" w:rsidP="00F4276D">
      <w:p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วัตถุดิบหลัก วัตถุดิบที่เป็นทางเลือกทดแทนและที่ใช้ในโรงงาน</w:t>
      </w:r>
    </w:p>
    <w:p w14:paraId="1F83DDBD" w14:textId="0EB95EEC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สารเคมีและสารเติมแต่ง</w:t>
      </w:r>
    </w:p>
    <w:p w14:paraId="2CF196E4" w14:textId="77777777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บรรจุภัณฑ์</w:t>
      </w:r>
    </w:p>
    <w:p w14:paraId="4B1DCE72" w14:textId="71D1295F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ผลิตภัณฑ์วัสดุ</w:t>
      </w:r>
      <w:r w:rsidR="0042083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วัสดุแผ่นยิปซัม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ที่ผลิตได้พร้อมจัดจำหน่ายในรอบระยะเวลาการเก็บข้อมูลนั้น ๆ</w:t>
      </w:r>
    </w:p>
    <w:p w14:paraId="613AA961" w14:textId="600C1F08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วัสดุอื่น ๆ ที่เกี่ยวข้องและผลิตภัณฑ์ที่ได้เป็นผลพลอยได้ในการผลิต</w:t>
      </w:r>
    </w:p>
    <w:p w14:paraId="759AB8E4" w14:textId="02BDE0B3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พลังงาน ได้แก่ ไฟฟ้า ไอน้ำ เชื้อเพลิง รวมถึงพลังงานทางเลือกและพลังงานทดแทน</w:t>
      </w:r>
    </w:p>
    <w:p w14:paraId="4D601D5C" w14:textId="4CF4279B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น้ำที่ใช้ในกระบวนการผลิต</w:t>
      </w:r>
    </w:p>
    <w:p w14:paraId="6936DBC2" w14:textId="16C050B2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น้ำเสียจากกระบวนการผลิต</w:t>
      </w:r>
    </w:p>
    <w:p w14:paraId="7BB512AE" w14:textId="5B696753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ของเสียที่เกิดขึ้นและนำออกจากกระบวนการผลิต</w:t>
      </w:r>
    </w:p>
    <w:p w14:paraId="3D73F981" w14:textId="235E8D73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มลพิษที่ปล่อยสู่สิ่งแวดล้อม</w:t>
      </w:r>
    </w:p>
    <w:p w14:paraId="1ECD5F06" w14:textId="2E0808CD" w:rsidR="005F7676" w:rsidRPr="0075091D" w:rsidRDefault="005F7676" w:rsidP="005F7676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เชื้อเพลิงสำหรับการขนส่ง หรือพาหนะที่ใช้ในการขนส่ง ระยะทาง อัตราบรรทุก</w:t>
      </w:r>
    </w:p>
    <w:p w14:paraId="2BF459B6" w14:textId="47C322F3" w:rsidR="00526D34" w:rsidRPr="0075091D" w:rsidRDefault="00526D34" w:rsidP="00526D34">
      <w:pPr>
        <w:spacing w:line="200" w:lineRule="exac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516171DA" w14:textId="77777777" w:rsidR="005F7676" w:rsidRPr="0075091D" w:rsidRDefault="005F7676" w:rsidP="005F7676">
      <w:pPr>
        <w:rPr>
          <w:rFonts w:ascii="TH SarabunPSK" w:hAnsi="TH SarabunPSK" w:cs="TH SarabunPSK"/>
          <w:sz w:val="32"/>
          <w:szCs w:val="32"/>
        </w:rPr>
      </w:pPr>
      <w:bookmarkStart w:id="7" w:name="page10"/>
      <w:bookmarkEnd w:id="7"/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>6.1.2.3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รายการข้อมูลที่ต้องเป็นข้อมูลปฐมภูมิ</w:t>
      </w:r>
    </w:p>
    <w:p w14:paraId="22599C4D" w14:textId="77777777" w:rsidR="005F7676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สารขาเข้าและสารขาออกสำหรับทุกกิจกรรมที่เกี่ยวข้องกับการผลิตผลิตภัณฑ์และระบบ สนับสนุนที่เกี่ยวข้องต้องเป็นข้อมูลปฐมภูมิเท่านั้น</w:t>
      </w:r>
    </w:p>
    <w:p w14:paraId="145E85F7" w14:textId="49670AE6" w:rsidR="005F7676" w:rsidRPr="0075091D" w:rsidRDefault="005F7676" w:rsidP="00E8731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สารขาเข้าและสารขาออกสำหรับกิจกรรมอื่น ๆ ที่บริษัทมีกระบวนการผลิตเองหรือบริษัทมีความสามารถในการเข้าถึงข้อมูลการผลิตจะต้องจัดเก็บข้อมูลแบบปฐมภูมิ เช่น กรณีที่มีการผลิตไฟฟ้าหรือ พลังงานใช้เอง หรือรับจากบริษัทในเครือ ต้องมีการจัดเก็บปริมาณเชื้อเพลิงที่ใช้ผลิตไฟฟ้าหรือพลังงานนั้น ๆ และนำมาคำนวณ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ค่าศักยภาพในการก่อให้เกิดผลกระทบต่อสิ่งแวดล้อม (</w:t>
      </w:r>
      <w:r w:rsidR="00A47EF8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D55EF2" w:rsidRPr="0075091D">
        <w:rPr>
          <w:rFonts w:ascii="TH SarabunPSK" w:hAnsi="TH SarabunPSK" w:cs="TH SarabunPSK"/>
          <w:sz w:val="32"/>
          <w:szCs w:val="32"/>
          <w:lang w:bidi="th-TH"/>
        </w:rPr>
        <w:t>F</w:t>
      </w:r>
      <w:r w:rsidR="00A47EF8" w:rsidRPr="0075091D">
        <w:rPr>
          <w:rFonts w:ascii="TH SarabunPSK" w:hAnsi="TH SarabunPSK" w:cs="TH SarabunPSK"/>
          <w:sz w:val="32"/>
          <w:szCs w:val="32"/>
        </w:rPr>
        <w:t>actors: CFs)</w:t>
      </w:r>
      <w:r w:rsidR="00F4276D"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สำหรับไฟฟ้าหรือพลังงานนั้น ๆ โดยพิจารณาครอบคลุมกระบวนการต้นน้ำทั้งหมดด้วย</w:t>
      </w:r>
    </w:p>
    <w:p w14:paraId="242529BA" w14:textId="77777777" w:rsidR="00E87316" w:rsidRPr="0075091D" w:rsidRDefault="00E87316" w:rsidP="00E8731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46098F" w14:textId="77777777" w:rsidR="005F7676" w:rsidRPr="0075091D" w:rsidRDefault="005F7676" w:rsidP="005F76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6.1.2.4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เงื่อนไขในการจัดทำข้อมูลปฐมภูมิ</w:t>
      </w:r>
    </w:p>
    <w:p w14:paraId="5EE96899" w14:textId="3C69DD1D" w:rsidR="005F7676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ให้ใช้ข้อมูล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ปีย้อนหลังครอบคลุมกิจกรรมที่เกี่ยวข้องกับการผลิตและระบบสนับสนุน ทั้งหมดหากไม่สามารถเก็บข้อมูล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ปีย้อนหลังได้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ต้อง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เหตุผล</w:t>
      </w:r>
    </w:p>
    <w:p w14:paraId="3B5E9185" w14:textId="77777777" w:rsidR="005F7676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กรณีที่มีฐานการผลิตหลายแห่งแต่เป็นผลิตภัณฑ์ประเภทเดียวกัน ให้ทำการเก็บข้อมูล จากทุก</w:t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ๆ แหล่งการผลิต หรือข้อมูลจากแหล่งการผลิตหลักซึ่งต้องมีการระบุที่ตั้งที่ชัดเจน</w:t>
      </w:r>
    </w:p>
    <w:p w14:paraId="36017049" w14:textId="445485F0" w:rsidR="005F7676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ขั้นตอนการปันส่วน ใช้วิธีการปันส่วนตามน้ำหนัก หากไม่สามารถปันส่วนตามน้ำหนักได้ ให้ใช้วิธีการปันส่วนที่เหมาะสมพร้อมระบุวิธีการปันส่วนให้ชัดเจนนส่วนตามมูลค่าทางเช่น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การปันส่วนตามมูลค่าทางเศรษฐศาสตร์ เป็นต้น</w:t>
      </w:r>
    </w:p>
    <w:p w14:paraId="358005B4" w14:textId="2CB7CE90" w:rsidR="00A47EF8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กรณีที่มีการผลิตไฟฟ้าใช้เองภายในโรงงาน ปริมาณการใช้เชื้อเพลิงจะต้องถูกพิจารณาและคำนวณ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ค่าศักยภาพในการก่อให้เกิดผลกระทบต่อสิ่งแวดล้อม (</w:t>
      </w:r>
      <w:r w:rsidR="00A47EF8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D55EF2" w:rsidRPr="0075091D">
        <w:rPr>
          <w:rFonts w:ascii="TH SarabunPSK" w:hAnsi="TH SarabunPSK" w:cs="TH SarabunPSK"/>
          <w:sz w:val="32"/>
          <w:szCs w:val="32"/>
        </w:rPr>
        <w:t>F</w:t>
      </w:r>
      <w:r w:rsidR="00A47EF8" w:rsidRPr="0075091D">
        <w:rPr>
          <w:rFonts w:ascii="TH SarabunPSK" w:hAnsi="TH SarabunPSK" w:cs="TH SarabunPSK"/>
          <w:sz w:val="32"/>
          <w:szCs w:val="32"/>
        </w:rPr>
        <w:t>actors: CFs)</w:t>
      </w:r>
    </w:p>
    <w:p w14:paraId="016F2E64" w14:textId="119C1324" w:rsidR="005F7676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กรณีมีการใช้วัสดุเหลือทิ้งจากกระบวนการผลิตอื่น ๆ และ/หรือ ใช้เศษขยะของเสียวัสดุที่ ไม่ใช้แล้วจากกระบวนการผลิตภายในโรงงานตนเอง เพื่อเป็นวัตถุดิบหลักตัวหนึ่งในการผลิตกลุ่มผลิตภัณฑ์วัสดุ</w:t>
      </w:r>
      <w:r w:rsidR="0042083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วัสดุแผ่นยิปซัม 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เฉพาะค่าศักยภาพในการ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เกิด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ภาวะโลกร้อน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 xml:space="preserve"> (Global Warming Potential</w:t>
      </w:r>
      <w:r w:rsidR="00D55EF2" w:rsidRPr="0075091D">
        <w:rPr>
          <w:rFonts w:ascii="TH SarabunPSK" w:hAnsi="TH SarabunPSK" w:cs="TH SarabunPSK"/>
          <w:sz w:val="32"/>
          <w:szCs w:val="32"/>
          <w:lang w:bidi="th-TH"/>
        </w:rPr>
        <w:t>: GWP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>)</w:t>
      </w:r>
      <w:r w:rsidR="00F4276D"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จากการผลิตวัตถุดิบเหล่านี้ให้คิดเป็นศูนย์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จะคิดเพียง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ค่าศักยภาพในการเกิดภาวะโลกร้อน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จากการขนส่งวัตถุดิบและการเผาไหม้เท่านั้น</w:t>
      </w:r>
      <w:r w:rsidR="00F4276D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21536834" w14:textId="7DF4928A" w:rsidR="005F7676" w:rsidRPr="0075091D" w:rsidRDefault="005F7676" w:rsidP="005F76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กรณีชิ้นงานที่ผลิตออกมาแล้วไม่ได้มาตรฐาน/เสีย และไม่สามารถนำมาใช้ได้ในโรงงาน แต่ สามารถขายเป็นวัตถุดิบสำหรับกระบวนผลิตผลิตภัณฑ์อื่นได้นั้น จะต้องปันส่วนภาระทางสิ่งแวดล้อมให้กับผลิตภัณฑ์ที่ไม่ได้มาตรฐานนั้นด้วย</w:t>
      </w:r>
    </w:p>
    <w:p w14:paraId="17D15D60" w14:textId="644BA259" w:rsidR="005F7676" w:rsidRPr="0075091D" w:rsidRDefault="005F7676" w:rsidP="005F7676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กรณีของเสียจากกระบวนการผลิต จะให้พิจารณาถึงปลายทางที่ทางโรงงานจัดการซาก ของเสียที่เกิดขึ้น แล้วแต่วิธีการต่อไป เช่น ส่งไปเผา ให้คิด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ค่าศักยภาพในการก่อให้เกิดผลกระทบ (</w:t>
      </w:r>
      <w:r w:rsidR="00F4276D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D55EF2" w:rsidRPr="0075091D">
        <w:rPr>
          <w:rFonts w:ascii="TH SarabunPSK" w:hAnsi="TH SarabunPSK" w:cs="TH SarabunPSK"/>
          <w:sz w:val="32"/>
          <w:szCs w:val="32"/>
        </w:rPr>
        <w:t>F</w:t>
      </w:r>
      <w:r w:rsidR="00F4276D" w:rsidRPr="0075091D">
        <w:rPr>
          <w:rFonts w:ascii="TH SarabunPSK" w:hAnsi="TH SarabunPSK" w:cs="TH SarabunPSK"/>
          <w:sz w:val="32"/>
          <w:szCs w:val="32"/>
        </w:rPr>
        <w:t xml:space="preserve">actors: CFs) </w:t>
      </w:r>
      <w:r w:rsidR="00F4276D" w:rsidRPr="0075091D"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การเผา เป็นต้น</w:t>
      </w:r>
    </w:p>
    <w:p w14:paraId="44A00D65" w14:textId="77777777" w:rsidR="00897E0C" w:rsidRPr="0075091D" w:rsidRDefault="00897E0C" w:rsidP="005F767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058409" w14:textId="51325E5A" w:rsidR="005E1E6E" w:rsidRPr="0075091D" w:rsidRDefault="005E1E6E" w:rsidP="005E1E6E">
      <w:pPr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>6.1.2.5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เงื่อนไขในการจัดทำข้อมูลทุติยภูมิ</w:t>
      </w:r>
    </w:p>
    <w:p w14:paraId="337588CA" w14:textId="25B1062C" w:rsidR="00A47EF8" w:rsidRPr="0075091D" w:rsidRDefault="005E1E6E" w:rsidP="00A47EF8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ข้อมูลทุติยภูมิของ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ค่าศักยภาพในการก่อให้เกิดผลกระทบต่อสิ่งแวดล้อม (</w:t>
      </w:r>
      <w:r w:rsidR="00A47EF8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D55EF2" w:rsidRPr="0075091D">
        <w:rPr>
          <w:rFonts w:ascii="TH SarabunPSK" w:hAnsi="TH SarabunPSK" w:cs="TH SarabunPSK"/>
          <w:sz w:val="32"/>
          <w:szCs w:val="32"/>
        </w:rPr>
        <w:t>F</w:t>
      </w:r>
      <w:r w:rsidR="00A47EF8" w:rsidRPr="0075091D">
        <w:rPr>
          <w:rFonts w:ascii="TH SarabunPSK" w:hAnsi="TH SarabunPSK" w:cs="TH SarabunPSK"/>
          <w:sz w:val="32"/>
          <w:szCs w:val="32"/>
        </w:rPr>
        <w:t xml:space="preserve">actors: CFs)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ของวัตถุดิบและ ทรัพยากรการผลิตโดยทั่วไป เช่น น้ำ ไฟฟ้า เชื้อเพลิง 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ให้อ้างอิงจากรายการค่าศักยภาพในการก่อให้เกิดผลกระทบต่อสิ่งแวดล้อม ที่แสดงรายละเอียดใน </w:t>
      </w:r>
      <w:r w:rsidR="00A47EF8" w:rsidRPr="0075091D">
        <w:rPr>
          <w:rFonts w:ascii="TH SarabunPSK" w:hAnsi="TH SarabunPSK" w:cs="TH SarabunPSK"/>
          <w:sz w:val="32"/>
          <w:szCs w:val="32"/>
          <w:lang w:bidi="th-TH"/>
        </w:rPr>
        <w:t xml:space="preserve">PCR 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14:paraId="3C60EE9D" w14:textId="430EB6BA" w:rsidR="005E1E6E" w:rsidRPr="0075091D" w:rsidRDefault="005E1E6E" w:rsidP="005E1E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หากไม่มีข้อมูลทุติยภูมิที่กำหนดให้แล้ว ให้เลือกข้อมูล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ฐานข้อมูลที่เชื่อถือได้ มีความเป็น ตัวแทนและมีความแม่นยำสูง หรือเป็นที่ยอมรับทางวิชาการ ซึ่งจะเรียงลำดับการเลือกใช้ข้อมูลทุติยภูมิ ตามลำดับดังนี้</w:t>
      </w:r>
    </w:p>
    <w:p w14:paraId="6DAED30D" w14:textId="38C81032" w:rsidR="005E1E6E" w:rsidRPr="0075091D" w:rsidRDefault="005E1E6E" w:rsidP="005E1E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="006B1148">
        <w:rPr>
          <w:rFonts w:ascii="TH SarabunPSK" w:hAnsi="TH SarabunPSK" w:cs="TH SarabunPSK"/>
          <w:sz w:val="32"/>
          <w:szCs w:val="32"/>
          <w:rtl/>
          <w:cs/>
        </w:rPr>
        <w:tab/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>1) ฐานข้อมูล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สิ่งแวดล้อมของวัสดุพื้นฐานและพลังงานของประเทศไทย</w:t>
      </w:r>
    </w:p>
    <w:p w14:paraId="66E387A4" w14:textId="7A8CEEFB" w:rsidR="005E1E6E" w:rsidRPr="0075091D" w:rsidRDefault="005E1E6E" w:rsidP="005E1E6E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ข้อมูลจากวิทยานิพนธ์และงานวิจัยที่เกี่ยวข้องที่ทำในประเทศไทย ซึ่งผ่านการกรอง แล้ว (</w:t>
      </w:r>
      <w:r w:rsidR="00D55EF2" w:rsidRPr="0075091D">
        <w:rPr>
          <w:rFonts w:ascii="TH SarabunPSK" w:hAnsi="TH SarabunPSK" w:cs="TH SarabunPSK"/>
          <w:sz w:val="32"/>
          <w:szCs w:val="32"/>
        </w:rPr>
        <w:t>p</w:t>
      </w:r>
      <w:r w:rsidRPr="0075091D">
        <w:rPr>
          <w:rFonts w:ascii="TH SarabunPSK" w:hAnsi="TH SarabunPSK" w:cs="TH SarabunPSK"/>
          <w:sz w:val="32"/>
          <w:szCs w:val="32"/>
        </w:rPr>
        <w:t>eer-</w:t>
      </w:r>
      <w:r w:rsidR="00D55EF2" w:rsidRPr="0075091D">
        <w:rPr>
          <w:rFonts w:ascii="TH SarabunPSK" w:hAnsi="TH SarabunPSK" w:cs="TH SarabunPSK"/>
          <w:sz w:val="32"/>
          <w:szCs w:val="32"/>
        </w:rPr>
        <w:t>r</w:t>
      </w:r>
      <w:r w:rsidRPr="0075091D">
        <w:rPr>
          <w:rFonts w:ascii="TH SarabunPSK" w:hAnsi="TH SarabunPSK" w:cs="TH SarabunPSK"/>
          <w:sz w:val="32"/>
          <w:szCs w:val="32"/>
        </w:rPr>
        <w:t xml:space="preserve">eviewed </w:t>
      </w:r>
      <w:r w:rsidR="00D55EF2" w:rsidRPr="0075091D">
        <w:rPr>
          <w:rFonts w:ascii="TH SarabunPSK" w:hAnsi="TH SarabunPSK" w:cs="TH SarabunPSK"/>
          <w:sz w:val="32"/>
          <w:szCs w:val="32"/>
        </w:rPr>
        <w:t>p</w:t>
      </w:r>
      <w:r w:rsidRPr="0075091D">
        <w:rPr>
          <w:rFonts w:ascii="TH SarabunPSK" w:hAnsi="TH SarabunPSK" w:cs="TH SarabunPSK"/>
          <w:sz w:val="32"/>
          <w:szCs w:val="32"/>
        </w:rPr>
        <w:t>ublications)</w:t>
      </w:r>
    </w:p>
    <w:p w14:paraId="41D78A66" w14:textId="3258A24C" w:rsidR="005E1E6E" w:rsidRPr="0075091D" w:rsidRDefault="005E1E6E" w:rsidP="005E1E6E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lastRenderedPageBreak/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ฐานข้อมูลที่เผยแพร่ทั่วไป ได้แก่ </w:t>
      </w:r>
      <w:r w:rsidR="00A47EF8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โปรแกรมสำเร็จรูปด้าน </w:t>
      </w:r>
      <w:r w:rsidR="00A47EF8" w:rsidRPr="0075091D">
        <w:rPr>
          <w:rFonts w:ascii="TH SarabunPSK" w:hAnsi="TH SarabunPSK" w:cs="TH SarabunPSK"/>
          <w:sz w:val="32"/>
          <w:szCs w:val="32"/>
          <w:lang w:bidi="th-TH"/>
        </w:rPr>
        <w:t>LCA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ฐานข้อมูลเฉพาะของกลุ่มอุตสาหกรรม ฐานข้อมูลเฉพาะของแต่ละประเทศ</w:t>
      </w:r>
    </w:p>
    <w:p w14:paraId="04E55382" w14:textId="2684DEC1" w:rsidR="005E1E6E" w:rsidRPr="0075091D" w:rsidRDefault="005E1E6E" w:rsidP="005E1E6E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ข้อมูลที่ตีพิมพ์โดยองค์กรระหว่างประเทศ เช่น </w:t>
      </w:r>
      <w:r w:rsidRPr="0075091D">
        <w:rPr>
          <w:rFonts w:ascii="TH SarabunPSK" w:hAnsi="TH SarabunPSK" w:cs="TH SarabunPSK"/>
          <w:sz w:val="32"/>
          <w:szCs w:val="32"/>
        </w:rPr>
        <w:t xml:space="preserve">IPCC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สหประชาชาติ</w:t>
      </w:r>
    </w:p>
    <w:p w14:paraId="75BF0889" w14:textId="3CB75D17" w:rsidR="00E53837" w:rsidRPr="0075091D" w:rsidRDefault="00E53837" w:rsidP="005E1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42F0BA" w14:textId="30ABC389" w:rsidR="005E1E6E" w:rsidRPr="0075091D" w:rsidRDefault="005E1E6E" w:rsidP="005E1E6E">
      <w:pPr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สถานการณ์สมมติ (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Scenario setting)</w:t>
      </w:r>
    </w:p>
    <w:p w14:paraId="7719E9B5" w14:textId="77777777" w:rsidR="005E1E6E" w:rsidRPr="0075091D" w:rsidRDefault="005E1E6E" w:rsidP="005E1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ข้อมูลการขนส่งของเสียจากการผลิต</w:t>
      </w:r>
    </w:p>
    <w:p w14:paraId="3827B24D" w14:textId="0D56FD01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หากทางโรงงานไม่มีข้อมูลเชื้อเพลิงสำหรับขนส่งของเสียจากการผลิตหรือประเภทพาหนะที่ใช้ในการขนส่ง ระยะทาง และอัตราบรรทุก ให้ใช้วิธีการประเมินด้วยหน่วยการขนส่ง</w:t>
      </w:r>
      <w:r w:rsidR="00A47EF8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14:paraId="42CAD334" w14:textId="6E2217E4" w:rsidR="005E1E6E" w:rsidRPr="0075091D" w:rsidRDefault="005E1E6E" w:rsidP="005E1E6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1.1)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กรณีของเสียที่มีการจัดการด้วยบริษัทที่รับจ้างกำจัด กำหนดสถานการณ์สมมติของการขนส่ง คือ ระยะทางขนส่ง </w:t>
      </w:r>
      <w:r w:rsidRPr="0075091D">
        <w:rPr>
          <w:rFonts w:ascii="TH SarabunPSK" w:hAnsi="TH SarabunPSK" w:cs="TH SarabunPSK"/>
          <w:sz w:val="32"/>
          <w:szCs w:val="32"/>
        </w:rPr>
        <w:t>700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กิโลเมตรต่อเที่ยว (ประมาณการจากกรุงเทพ-เชียงใหม่) พาหนะที่ใช้ คือ รถตู้บรรทุกกึ่งพ่วง </w:t>
      </w:r>
      <w:r w:rsidRPr="0075091D">
        <w:rPr>
          <w:rFonts w:ascii="TH SarabunPSK" w:hAnsi="TH SarabunPSK" w:cs="TH SarabunPSK"/>
          <w:sz w:val="32"/>
          <w:szCs w:val="32"/>
        </w:rPr>
        <w:t>18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ล้อ ขนาด </w:t>
      </w:r>
      <w:r w:rsidRPr="0075091D">
        <w:rPr>
          <w:rFonts w:ascii="TH SarabunPSK" w:hAnsi="TH SarabunPSK" w:cs="TH SarabunPSK"/>
          <w:sz w:val="32"/>
          <w:szCs w:val="32"/>
        </w:rPr>
        <w:t>32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ตัน วิ่งปกติ พิจารณาทั้งเที่ยวมาและเที่ยวกลับโดยอัตราการขนส่งเที่ยวมาบรรทุกเต็มคัน (</w:t>
      </w:r>
      <w:r w:rsidRPr="0075091D">
        <w:rPr>
          <w:rFonts w:ascii="TH SarabunPSK" w:hAnsi="TH SarabunPSK" w:cs="TH SarabunPSK"/>
          <w:sz w:val="32"/>
          <w:szCs w:val="32"/>
        </w:rPr>
        <w:t xml:space="preserve">100% </w:t>
      </w:r>
      <w:r w:rsidR="00D55EF2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 xml:space="preserve">oading)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และเที่ยวกลับไม่มีการบรรทุก (</w:t>
      </w:r>
      <w:r w:rsidRPr="0075091D">
        <w:rPr>
          <w:rFonts w:ascii="TH SarabunPSK" w:hAnsi="TH SarabunPSK" w:cs="TH SarabunPSK"/>
          <w:sz w:val="32"/>
          <w:szCs w:val="32"/>
        </w:rPr>
        <w:t xml:space="preserve">0% </w:t>
      </w:r>
      <w:r w:rsidR="00D55EF2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>oading)</w:t>
      </w:r>
    </w:p>
    <w:p w14:paraId="1E51D33F" w14:textId="121E491C" w:rsidR="005E1E6E" w:rsidRPr="0075091D" w:rsidRDefault="005E1E6E" w:rsidP="005E1E6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1.2)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กรณีของเสียที่ทิ้งเป็นขยะมูลฝอยชุมชน กำหนดสถานการณ์สมมติของการขนส่ง คือ ระยะทางขนส่ง </w:t>
      </w:r>
      <w:r w:rsidRPr="0075091D">
        <w:rPr>
          <w:rFonts w:ascii="TH SarabunPSK" w:hAnsi="TH SarabunPSK" w:cs="TH SarabunPSK"/>
          <w:sz w:val="32"/>
          <w:szCs w:val="32"/>
        </w:rPr>
        <w:t>40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กิโลเมตรต่อเที่ยว พาหนะที่ใช้คือ รถบรรทุกขยะ </w:t>
      </w:r>
      <w:r w:rsidRPr="0075091D">
        <w:rPr>
          <w:rFonts w:ascii="TH SarabunPSK" w:hAnsi="TH SarabunPSK" w:cs="TH SarabunPSK"/>
          <w:sz w:val="32"/>
          <w:szCs w:val="32"/>
        </w:rPr>
        <w:t>10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ล้อขนาด </w:t>
      </w:r>
      <w:r w:rsidRPr="0075091D">
        <w:rPr>
          <w:rFonts w:ascii="TH SarabunPSK" w:hAnsi="TH SarabunPSK" w:cs="TH SarabunPSK"/>
          <w:sz w:val="32"/>
          <w:szCs w:val="32"/>
        </w:rPr>
        <w:t>16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ตัน วิ่งปกติ พิจารณาทั้งเที่ยวมาและเที่ยวกลับ โดยอัตราการขนส่งเที่ยวมาไม่มีการบรรทุก (</w:t>
      </w:r>
      <w:r w:rsidRPr="0075091D">
        <w:rPr>
          <w:rFonts w:ascii="TH SarabunPSK" w:hAnsi="TH SarabunPSK" w:cs="TH SarabunPSK"/>
          <w:sz w:val="32"/>
          <w:szCs w:val="32"/>
        </w:rPr>
        <w:t xml:space="preserve">0% </w:t>
      </w:r>
      <w:r w:rsidR="00D55EF2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 xml:space="preserve">oading)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และเที่ยว กลับบรรทุกเต็มน้ำหนักบรรทุก (</w:t>
      </w:r>
      <w:r w:rsidRPr="0075091D">
        <w:rPr>
          <w:rFonts w:ascii="TH SarabunPSK" w:hAnsi="TH SarabunPSK" w:cs="TH SarabunPSK"/>
          <w:sz w:val="32"/>
          <w:szCs w:val="32"/>
        </w:rPr>
        <w:t>100%</w:t>
      </w:r>
      <w:r w:rsidR="00D55EF2" w:rsidRPr="0075091D">
        <w:rPr>
          <w:rFonts w:ascii="TH SarabunPSK" w:hAnsi="TH SarabunPSK" w:cs="TH SarabunPSK"/>
          <w:sz w:val="32"/>
          <w:szCs w:val="32"/>
        </w:rPr>
        <w:t xml:space="preserve"> l</w:t>
      </w:r>
      <w:r w:rsidRPr="0075091D">
        <w:rPr>
          <w:rFonts w:ascii="TH SarabunPSK" w:hAnsi="TH SarabunPSK" w:cs="TH SarabunPSK"/>
          <w:sz w:val="32"/>
          <w:szCs w:val="32"/>
        </w:rPr>
        <w:t>oading)</w:t>
      </w:r>
    </w:p>
    <w:p w14:paraId="4A3AD9C3" w14:textId="77777777" w:rsidR="00A47EF8" w:rsidRPr="0075091D" w:rsidRDefault="00A47EF8" w:rsidP="005E1E6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21D2DB" w14:textId="4B2EA618" w:rsidR="005E1E6E" w:rsidRPr="0075091D" w:rsidRDefault="005E1E6E" w:rsidP="00A47EF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สำหรับส่วนของผลิตภัณฑ์ที่นำไปรีไซเคิลยังไม่รวมในการคำนวณขั้นตอนนี้ หากไม่มีค่าของข้อมูลครบ </w:t>
      </w:r>
      <w:r w:rsidRPr="0075091D">
        <w:rPr>
          <w:rFonts w:ascii="TH SarabunPSK" w:hAnsi="TH SarabunPSK" w:cs="TH SarabunPSK"/>
          <w:sz w:val="32"/>
          <w:szCs w:val="32"/>
        </w:rPr>
        <w:t>100%</w:t>
      </w:r>
    </w:p>
    <w:p w14:paraId="57A6CEB8" w14:textId="77777777" w:rsidR="00897E0C" w:rsidRPr="0075091D" w:rsidRDefault="00897E0C" w:rsidP="00A47EF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07FE4A72" w14:textId="186481F3" w:rsidR="005E1E6E" w:rsidRPr="0075091D" w:rsidRDefault="005E1E6E" w:rsidP="005E1E6E">
      <w:pPr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เงื่อนไขอื่น ๆ</w:t>
      </w:r>
    </w:p>
    <w:p w14:paraId="417AA233" w14:textId="7777777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ช่วงเวลาในการเก็บข้อมูล</w:t>
      </w:r>
    </w:p>
    <w:p w14:paraId="18AD4D81" w14:textId="65B295E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รวบรวม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ข้อมูลตลอด </w:t>
      </w:r>
      <w:r w:rsidRPr="0075091D">
        <w:rPr>
          <w:rFonts w:ascii="TH SarabunPSK" w:hAnsi="TH SarabunPSK" w:cs="TH SarabunPSK"/>
          <w:sz w:val="32"/>
          <w:szCs w:val="32"/>
        </w:rPr>
        <w:t>12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="005B104F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ของการกระบวนการผลิตที่คงที่</w:t>
      </w:r>
    </w:p>
    <w:p w14:paraId="4B831292" w14:textId="7777777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การปันส่วน</w:t>
      </w:r>
    </w:p>
    <w:p w14:paraId="7E6C5A87" w14:textId="7777777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ใช้หลักปันส่วนโดยน้ำหนัก</w:t>
      </w:r>
    </w:p>
    <w:p w14:paraId="1DD9F80A" w14:textId="7777777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การตัดออก </w:t>
      </w:r>
    </w:p>
    <w:p w14:paraId="4E0D4903" w14:textId="79155286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ข้อมูลบัญชีรายการสิ่งแวดล้อมที่มีสัดส่วน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การก่อให้เกิดผลกระทบต่อสิ่งแวดล้อมโดยตลอดวัฏจักรชีวิต </w:t>
      </w:r>
      <w:r w:rsidR="005B104F" w:rsidRPr="0075091D">
        <w:rPr>
          <w:rFonts w:ascii="TH SarabunPSK" w:hAnsi="TH SarabunPSK" w:cs="TH SarabunPSK"/>
          <w:sz w:val="32"/>
          <w:szCs w:val="32"/>
          <w:lang w:bidi="th-TH"/>
        </w:rPr>
        <w:t>(</w:t>
      </w:r>
      <w:r w:rsidR="00D55EF2" w:rsidRPr="0075091D">
        <w:rPr>
          <w:rFonts w:ascii="TH SarabunPSK" w:hAnsi="TH SarabunPSK" w:cs="TH SarabunPSK"/>
          <w:sz w:val="32"/>
          <w:szCs w:val="32"/>
          <w:lang w:bidi="th-TH"/>
        </w:rPr>
        <w:t>l</w:t>
      </w:r>
      <w:r w:rsidR="005B104F" w:rsidRPr="0075091D">
        <w:rPr>
          <w:rFonts w:ascii="TH SarabunPSK" w:hAnsi="TH SarabunPSK" w:cs="TH SarabunPSK"/>
          <w:sz w:val="32"/>
          <w:szCs w:val="32"/>
          <w:lang w:bidi="th-TH"/>
        </w:rPr>
        <w:t>ife cycle environmental impacts)</w:t>
      </w:r>
      <w:r w:rsidR="005B104F"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ต่ำกว่า </w:t>
      </w:r>
      <w:r w:rsidRPr="0075091D">
        <w:rPr>
          <w:rFonts w:ascii="TH SarabunPSK" w:hAnsi="TH SarabunPSK" w:cs="TH SarabunPSK"/>
          <w:sz w:val="32"/>
          <w:szCs w:val="32"/>
        </w:rPr>
        <w:t>1</w:t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เปอร์เซ็นต์ของขนาด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 สามารถพิจารณาตัดออกได้ แต่ต้องตัดออกไม่เกิน </w:t>
      </w:r>
      <w:r w:rsidRPr="0075091D">
        <w:rPr>
          <w:rFonts w:ascii="TH SarabunPSK" w:hAnsi="TH SarabunPSK" w:cs="TH SarabunPSK"/>
          <w:sz w:val="32"/>
          <w:szCs w:val="32"/>
        </w:rPr>
        <w:t>5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เปอร์เซ็นต์ของขนาด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 </w:t>
      </w:r>
    </w:p>
    <w:p w14:paraId="6EB6C676" w14:textId="7777777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ในกรณีที่มีการผลิตหลายแหล่ง</w:t>
      </w:r>
    </w:p>
    <w:p w14:paraId="74E89CEB" w14:textId="311375B8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ในกรณีที่มีผู้ผลิตวัสดุและสินค้าหลายรายต้องทำการเฉลี่ยปริมาณวัสดุและสินค้าจาก แหล่งผลิตแต่ละแหล่งโดยการเฉลี่ยแบบถ่วงน้ำ (</w:t>
      </w:r>
      <w:r w:rsidR="00D55EF2" w:rsidRPr="0075091D">
        <w:rPr>
          <w:rFonts w:ascii="TH SarabunPSK" w:hAnsi="TH SarabunPSK" w:cs="TH SarabunPSK"/>
          <w:sz w:val="32"/>
          <w:szCs w:val="32"/>
        </w:rPr>
        <w:t>w</w:t>
      </w:r>
      <w:r w:rsidRPr="0075091D">
        <w:rPr>
          <w:rFonts w:ascii="TH SarabunPSK" w:hAnsi="TH SarabunPSK" w:cs="TH SarabunPSK"/>
          <w:sz w:val="32"/>
          <w:szCs w:val="32"/>
        </w:rPr>
        <w:t xml:space="preserve">eighted </w:t>
      </w:r>
      <w:r w:rsidR="00D55EF2" w:rsidRPr="0075091D">
        <w:rPr>
          <w:rFonts w:ascii="TH SarabunPSK" w:hAnsi="TH SarabunPSK" w:cs="TH SarabunPSK"/>
          <w:sz w:val="32"/>
          <w:szCs w:val="32"/>
        </w:rPr>
        <w:t>a</w:t>
      </w:r>
      <w:r w:rsidRPr="0075091D">
        <w:rPr>
          <w:rFonts w:ascii="TH SarabunPSK" w:hAnsi="TH SarabunPSK" w:cs="TH SarabunPSK"/>
          <w:sz w:val="32"/>
          <w:szCs w:val="32"/>
        </w:rPr>
        <w:t xml:space="preserve">verage)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รวมถึงเฉลี่ยหน่วยการขนส่ง วัตถุดิบในรายการที่กำหนดในข้อ </w:t>
      </w:r>
      <w:r w:rsidRPr="0075091D">
        <w:rPr>
          <w:rFonts w:ascii="TH SarabunPSK" w:hAnsi="TH SarabunPSK" w:cs="TH SarabunPSK"/>
          <w:sz w:val="32"/>
          <w:szCs w:val="32"/>
        </w:rPr>
        <w:t>3.6.2.2</w:t>
      </w:r>
    </w:p>
    <w:p w14:paraId="1AD8CD8C" w14:textId="77777777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</w:rPr>
        <w:t xml:space="preserve">5)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ในกรณีที่ใช้วัสดุรีไซเคิลหรือการนำกลับมาใช้ใหม่ (</w:t>
      </w:r>
      <w:r w:rsidRPr="0075091D">
        <w:rPr>
          <w:rFonts w:ascii="TH SarabunPSK" w:hAnsi="TH SarabunPSK" w:cs="TH SarabunPSK"/>
          <w:sz w:val="32"/>
          <w:szCs w:val="32"/>
        </w:rPr>
        <w:t xml:space="preserve">reuse) </w:t>
      </w:r>
    </w:p>
    <w:p w14:paraId="0A52362D" w14:textId="67D964D3" w:rsidR="005E1E6E" w:rsidRPr="0075091D" w:rsidRDefault="005E1E6E" w:rsidP="005E1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หากมีการใช้วัตถุดิบรีไซเคิลหรือวัตถุดิบที่นำกลับมาใช้ใหม่ ปริมาณก๊าซเรือนกระจกที่เกิดขึ้นให้คิดเฉพาะส่วนที่เกิดจากกระบวนการทำใหม่ หรือ</w:t>
      </w:r>
      <w:r w:rsidR="007B4901" w:rsidRPr="00750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กระบวนการเตรียมก่อนนำมาใช้งานใหม่ เช่น การนำกลับมาผสมใหม่ เป็นต้น</w:t>
      </w:r>
    </w:p>
    <w:p w14:paraId="0EF50650" w14:textId="77777777" w:rsidR="005E1E6E" w:rsidRPr="0075091D" w:rsidRDefault="005E1E6E" w:rsidP="005E1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ACC2EC" w14:textId="60E29F5C" w:rsidR="00CB7116" w:rsidRPr="0075091D" w:rsidRDefault="00CB7116" w:rsidP="00CB7116">
      <w:pPr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ขั้นการกระจายสินค้าและจำหน่าย</w:t>
      </w:r>
    </w:p>
    <w:p w14:paraId="51BED683" w14:textId="6C44B31E" w:rsidR="00CB7116" w:rsidRPr="0075091D" w:rsidRDefault="00CB7116" w:rsidP="00CB71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ab/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ขอบเขตการจัดเก็บข้อมูล</w:t>
      </w:r>
    </w:p>
    <w:p w14:paraId="21384652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พิจารณาการขนส่งผลิตภัณฑ์ไปยังจุดกระจายสินค้า การจัดเก็บและการดูแลรักษา ผลิตภัณฑ์ระหว่างรอจำหน่าย ไม่นับรวมถึงผู้บริโภค</w:t>
      </w:r>
    </w:p>
    <w:p w14:paraId="06EE6C64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C0FF70" w14:textId="503AE6BE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รายการข้อมูลที่ต้องรวบรวมขึ้น</w:t>
      </w:r>
    </w:p>
    <w:p w14:paraId="1E142DA0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ข้อมูลสารขาเข้าและสารขาออกสำหรับกิจกรรมต่อไปนี้</w:t>
      </w:r>
    </w:p>
    <w:p w14:paraId="072726F9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การขนส่งผลิตภัณฑ์จากผู้ผลิตผลิตภัณฑ์ไปยังจุดกระจายสินค้า</w:t>
      </w:r>
    </w:p>
    <w:p w14:paraId="040EDBC1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การจัดเก็บและดูแลรักษาผลิตภัณฑ์ระหว่างรอจำหน่าย</w:t>
      </w:r>
    </w:p>
    <w:p w14:paraId="49111E8E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>2)</w:t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ข้อมูลสารขาเข้าและสารขาออกที่ต้องรวบรวมประกอบไปด้วย</w:t>
      </w:r>
    </w:p>
    <w:p w14:paraId="30CE0434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ผลิตภัณฑ์ที่ทำการขนส่ง และจัดจำหน่าย</w:t>
      </w:r>
    </w:p>
    <w:p w14:paraId="6A8417D4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พลังงาน ได้แก่ ไฟฟ้า ไอน้ำ เชื้อเพลิง</w:t>
      </w:r>
    </w:p>
    <w:p w14:paraId="68931128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ของเสียในรูปของแข็ง</w:t>
      </w:r>
    </w:p>
    <w:p w14:paraId="6D061002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เชื้อเพลิงสำหรับการขนส่ง หรือ พาหนะที่ใช้ในการขนส่ง ระยะทาง อัตราบรรทุก</w:t>
      </w:r>
    </w:p>
    <w:p w14:paraId="1CA10CD2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หากเป็นเส้นทางต่างประเทศ จะต้องพิจารณาการขนส่งทางเรือจากโรงงานไปจนถึง ท่าเรือในประเทศของผู้ใช้งาน</w:t>
      </w:r>
    </w:p>
    <w:p w14:paraId="6975A3F0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1F0B3F" w14:textId="320CD191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รายการข้อมูลที่ต้องเป็นข้อมูลปฐมภูมิ</w:t>
      </w:r>
    </w:p>
    <w:p w14:paraId="7EFF60A6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น้ำหนักผลิตภัณฑ์</w:t>
      </w:r>
    </w:p>
    <w:p w14:paraId="262BCEAC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ข้อมูลสถานที่ตั้งจุดกระจายสินค้า หรือจุดขายหลัก (อ้างอิงจุดที่ครอบคลุมอย่างน้ำอยู่ </w:t>
      </w:r>
      <w:r w:rsidRPr="0075091D">
        <w:rPr>
          <w:rFonts w:ascii="TH SarabunPSK" w:hAnsi="TH SarabunPSK" w:cs="TH SarabunPSK"/>
          <w:sz w:val="32"/>
          <w:szCs w:val="32"/>
        </w:rPr>
        <w:t>50%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ของผลิตภัณฑ์จากการผลิตประจำปี)</w:t>
      </w:r>
    </w:p>
    <w:p w14:paraId="79A45474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ข้อมูลสถานที่ตั้งโครงการขนาดใหญ่ (อ้างอิงจุดที่ครอบคลุมอย่างน้ำอยู่ </w:t>
      </w:r>
      <w:r w:rsidRPr="0075091D">
        <w:rPr>
          <w:rFonts w:ascii="TH SarabunPSK" w:hAnsi="TH SarabunPSK" w:cs="TH SarabunPSK"/>
          <w:sz w:val="32"/>
          <w:szCs w:val="32"/>
        </w:rPr>
        <w:t>50%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 ผลิตภัณฑ์จากการผลิตประจำปี)</w:t>
      </w:r>
    </w:p>
    <w:p w14:paraId="3048DA48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เชื้อเพลิงสำหรับการขนส่ง หรือ พาหนะที่ใช้ในการขนส่ง ระยะทาง อัตราบรรทุก</w:t>
      </w:r>
    </w:p>
    <w:p w14:paraId="75EAC49C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พลังงานที่ใช้สำหรับจัดเก็บผลิตภัณฑ์ในจุดกระจายสินค้า (ถ้ามี)</w:t>
      </w:r>
    </w:p>
    <w:p w14:paraId="4A858750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A4DE9A" w14:textId="488FC770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</w:rPr>
        <w:tab/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เงื่อนไขในการจัดทำข้อมูลปฐมภูมิ</w:t>
      </w:r>
    </w:p>
    <w:p w14:paraId="72FCB247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กรณีทำการประเมินโดยใช้ปริมาณเชื้อเพลิง ให้รวบรวมข้อมูลดังนี้</w:t>
      </w:r>
    </w:p>
    <w:p w14:paraId="63504334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ชนิดเชื้อเพลิง</w:t>
      </w:r>
    </w:p>
    <w:p w14:paraId="192F1402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ปริมาณเชื้อเพลิง</w:t>
      </w:r>
    </w:p>
    <w:p w14:paraId="3E1F5CB4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ปริมาณผลิตภัณฑ์ที่ขนส่ง</w:t>
      </w:r>
    </w:p>
    <w:p w14:paraId="54344646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กรณีทำการประเมินด้วยหน่วยการขนส่ง (ตัน-กิโลเมตร) ให้รวบรวมข้อมูลดังนี้</w:t>
      </w:r>
    </w:p>
    <w:p w14:paraId="7478BFF2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ระยะทางจากสถานที่ผลิตไปยังจุดกระจายสินค้าหรือจุดขายหลักโดยใช้ระยะทาง ระหว่างจังหวัดของกรมทางหลวงแห่งประเทศไทย</w:t>
      </w:r>
      <w:r w:rsidRPr="0075091D">
        <w:rPr>
          <w:rFonts w:ascii="TH SarabunPSK" w:hAnsi="TH SarabunPSK" w:cs="TH SarabunPSK"/>
          <w:sz w:val="32"/>
          <w:szCs w:val="32"/>
        </w:rPr>
        <w:t xml:space="preserve">http://gisweb.doh.go.th/doh/ download/index.php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สำหรับการขนส่งทางรถภายในประเทศ</w:t>
      </w:r>
    </w:p>
    <w:p w14:paraId="5768A2EB" w14:textId="77777777" w:rsidR="00CB7116" w:rsidRPr="0075091D" w:rsidRDefault="00CB7116" w:rsidP="00CB711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สำหรับข้อมูลการขนส่งระหว่างท่าเรือภายในประเทศและท่าเรือต่างประเทศ อ้างอิงจาก </w:t>
      </w:r>
      <w:r w:rsidRPr="0075091D">
        <w:rPr>
          <w:rFonts w:ascii="TH SarabunPSK" w:hAnsi="TH SarabunPSK" w:cs="TH SarabunPSK"/>
          <w:sz w:val="32"/>
          <w:szCs w:val="32"/>
        </w:rPr>
        <w:t>www.searates.com</w:t>
      </w:r>
    </w:p>
    <w:p w14:paraId="643F02E3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lastRenderedPageBreak/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ประเภทยานพาหนะที่ใช้ในการขนส่ง</w:t>
      </w:r>
    </w:p>
    <w:p w14:paraId="605E9F6C" w14:textId="77777777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ขนาดบรรทุกและสัดส่วนการบรรทุก</w:t>
      </w:r>
    </w:p>
    <w:p w14:paraId="2916CDB9" w14:textId="73C27BBD" w:rsidR="00CB7116" w:rsidRPr="0075091D" w:rsidRDefault="00CB7116" w:rsidP="00CB7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การขนส่งขากลับ (บรรทุกสินค้าอื่นหรือรถเปล่า)</w:t>
      </w:r>
    </w:p>
    <w:bookmarkEnd w:id="4"/>
    <w:p w14:paraId="28814BEB" w14:textId="77777777" w:rsidR="00892B6A" w:rsidRPr="0075091D" w:rsidRDefault="00892B6A" w:rsidP="00CB7116">
      <w:pPr>
        <w:tabs>
          <w:tab w:val="left" w:pos="1960"/>
        </w:tabs>
        <w:spacing w:after="0" w:line="235" w:lineRule="auto"/>
        <w:ind w:left="19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6A172D2" w14:textId="727A28D1" w:rsidR="00E346CA" w:rsidRPr="0075091D" w:rsidRDefault="00E346CA" w:rsidP="00CB7116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37710536"/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.5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เงื่อนไขในการจัดทำข้อมูลทุติยภูมิ</w:t>
      </w:r>
    </w:p>
    <w:p w14:paraId="0D03B653" w14:textId="292188C6" w:rsidR="005B104F" w:rsidRPr="0075091D" w:rsidRDefault="00CB7116" w:rsidP="005B104F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ข้อมูลทุติยภูมิของค่าศักยภาพในการก่อให้เกิดผลกระทบต่อสิ่งแวดล้อม (</w:t>
      </w:r>
      <w:r w:rsidR="005B104F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D55EF2" w:rsidRPr="0075091D">
        <w:rPr>
          <w:rFonts w:ascii="TH SarabunPSK" w:hAnsi="TH SarabunPSK" w:cs="TH SarabunPSK"/>
          <w:sz w:val="32"/>
          <w:szCs w:val="32"/>
        </w:rPr>
        <w:t>F</w:t>
      </w:r>
      <w:r w:rsidR="005B104F" w:rsidRPr="0075091D">
        <w:rPr>
          <w:rFonts w:ascii="TH SarabunPSK" w:hAnsi="TH SarabunPSK" w:cs="TH SarabunPSK"/>
          <w:sz w:val="32"/>
          <w:szCs w:val="32"/>
        </w:rPr>
        <w:t xml:space="preserve">actors: CFs) 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ของวัตถุดิบและ ทรัพยากรการผลิตโดยทั่วไป เช่น น้ำ ไฟฟ้า เชื้อเพลิง ให้อ้างอิงจากรายการค่าศักยภาพในการก่อให้เกิดผลกระทบต่อสิ่งแวดล้อม ที่แสดงรายละเอียดใน </w:t>
      </w:r>
      <w:r w:rsidR="005B104F" w:rsidRPr="0075091D">
        <w:rPr>
          <w:rFonts w:ascii="TH SarabunPSK" w:hAnsi="TH SarabunPSK" w:cs="TH SarabunPSK"/>
          <w:sz w:val="32"/>
          <w:szCs w:val="32"/>
          <w:lang w:bidi="th-TH"/>
        </w:rPr>
        <w:t xml:space="preserve">PCR 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14:paraId="62764F6A" w14:textId="77777777" w:rsidR="005B104F" w:rsidRPr="0075091D" w:rsidRDefault="005B104F" w:rsidP="005B10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หากไม่มีข้อมูลทุติยภูมิที่กำหนดให้แล้ว ให้เลือกข้อมูลจากฐานข้อมูลที่เชื่อถือได้ มีความเป็น ตัวแทนและมีความแม่นยำสูง หรือเป็นที่ยอมรับทางวิชาการ ซึ่งจะเรียงลำดับการเลือกใช้ข้อมูลทุติยภูมิ ตามลำดับดังนี้</w:t>
      </w:r>
    </w:p>
    <w:p w14:paraId="6FD1775D" w14:textId="6A65165F" w:rsidR="005B104F" w:rsidRPr="0075091D" w:rsidRDefault="005B104F" w:rsidP="005B10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="006B1148">
        <w:rPr>
          <w:rFonts w:ascii="TH SarabunPSK" w:hAnsi="TH SarabunPSK" w:cs="TH SarabunPSK" w:hint="cs"/>
          <w:sz w:val="32"/>
          <w:szCs w:val="32"/>
          <w:cs/>
          <w:lang w:bidi="th-TH"/>
        </w:rPr>
        <w:t>1) ฐานข้อมูล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สิ่งแวดล้อมของวัสดุพื้นฐานและพลังงานของประเทศไทย</w:t>
      </w:r>
    </w:p>
    <w:p w14:paraId="51DD0D2A" w14:textId="1E1B099B" w:rsidR="005B104F" w:rsidRPr="0075091D" w:rsidRDefault="005B104F" w:rsidP="005B104F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ข้อมูลจากวิทยานิพนธ์และงานวิจัยที่เกี่ยวข้องที่ทำในประเทศไทย ซึ่งผ่านการกรอง แล้ว (</w:t>
      </w:r>
      <w:r w:rsidR="00D55EF2" w:rsidRPr="0075091D">
        <w:rPr>
          <w:rFonts w:ascii="TH SarabunPSK" w:hAnsi="TH SarabunPSK" w:cs="TH SarabunPSK"/>
          <w:sz w:val="32"/>
          <w:szCs w:val="32"/>
        </w:rPr>
        <w:t>p</w:t>
      </w:r>
      <w:r w:rsidRPr="0075091D">
        <w:rPr>
          <w:rFonts w:ascii="TH SarabunPSK" w:hAnsi="TH SarabunPSK" w:cs="TH SarabunPSK"/>
          <w:sz w:val="32"/>
          <w:szCs w:val="32"/>
        </w:rPr>
        <w:t>eer-</w:t>
      </w:r>
      <w:r w:rsidR="00D55EF2" w:rsidRPr="0075091D">
        <w:rPr>
          <w:rFonts w:ascii="TH SarabunPSK" w:hAnsi="TH SarabunPSK" w:cs="TH SarabunPSK"/>
          <w:sz w:val="32"/>
          <w:szCs w:val="32"/>
        </w:rPr>
        <w:t>r</w:t>
      </w:r>
      <w:r w:rsidRPr="0075091D">
        <w:rPr>
          <w:rFonts w:ascii="TH SarabunPSK" w:hAnsi="TH SarabunPSK" w:cs="TH SarabunPSK"/>
          <w:sz w:val="32"/>
          <w:szCs w:val="32"/>
        </w:rPr>
        <w:t xml:space="preserve">eviewed </w:t>
      </w:r>
      <w:r w:rsidR="00D55EF2" w:rsidRPr="0075091D">
        <w:rPr>
          <w:rFonts w:ascii="TH SarabunPSK" w:hAnsi="TH SarabunPSK" w:cs="TH SarabunPSK"/>
          <w:sz w:val="32"/>
          <w:szCs w:val="32"/>
        </w:rPr>
        <w:t>p</w:t>
      </w:r>
      <w:r w:rsidRPr="0075091D">
        <w:rPr>
          <w:rFonts w:ascii="TH SarabunPSK" w:hAnsi="TH SarabunPSK" w:cs="TH SarabunPSK"/>
          <w:sz w:val="32"/>
          <w:szCs w:val="32"/>
        </w:rPr>
        <w:t>ublications)</w:t>
      </w:r>
    </w:p>
    <w:p w14:paraId="284EF121" w14:textId="77777777" w:rsidR="005B104F" w:rsidRPr="0075091D" w:rsidRDefault="005B104F" w:rsidP="005B104F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ฐานข้อมูลที่เผยแพร่ทั่วไป ได้แก่ โปรแกรมสำเร็จรูปด้าน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>LCA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ฐานข้อมูลเฉพาะของกลุ่มอุตสาหกรรม ฐานข้อมูลเฉพาะของแต่ละประเทศ</w:t>
      </w:r>
    </w:p>
    <w:p w14:paraId="778555E7" w14:textId="77777777" w:rsidR="005B104F" w:rsidRPr="0075091D" w:rsidRDefault="005B104F" w:rsidP="005B104F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ข้อมูลที่ตีพิมพ์โดยองค์กรระหว่างประเทศ เช่น </w:t>
      </w:r>
      <w:r w:rsidRPr="0075091D">
        <w:rPr>
          <w:rFonts w:ascii="TH SarabunPSK" w:hAnsi="TH SarabunPSK" w:cs="TH SarabunPSK"/>
          <w:sz w:val="32"/>
          <w:szCs w:val="32"/>
        </w:rPr>
        <w:t xml:space="preserve">IPCC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สหประชาชาติ</w:t>
      </w:r>
    </w:p>
    <w:p w14:paraId="6B496D27" w14:textId="3555472E" w:rsidR="00E87316" w:rsidRPr="0075091D" w:rsidRDefault="007C3C2B" w:rsidP="00897E0C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  <w:t>หากมีข้อมูลหลายรายการที่สอดคล้องจากแหล่งข้อมูลที่อยู่ในลำดับเดียวกันให้เลือกใช้ค่าสูงที่สุด ในกรณีที่เป็นวัตถุดิบนำเข้าจากต่างประเทศให้ใช้ข้อมูลทุติยภูมิที่สอดคล้องกับการผลิตจริงมากที่สุด</w:t>
      </w:r>
    </w:p>
    <w:p w14:paraId="4CDF3331" w14:textId="754AD271" w:rsidR="007C3C2B" w:rsidRPr="0075091D" w:rsidRDefault="007C3C2B" w:rsidP="00CB7116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</w:t>
      </w:r>
      <w:r w:rsidR="005E0AF9" w:rsidRPr="0075091D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750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.6 สถานการณ์สมมติ (</w:t>
      </w:r>
      <w:r w:rsidRPr="0075091D">
        <w:rPr>
          <w:rFonts w:ascii="TH SarabunPSK" w:hAnsi="TH SarabunPSK" w:cs="TH SarabunPSK"/>
          <w:b/>
          <w:bCs/>
          <w:sz w:val="32"/>
          <w:szCs w:val="32"/>
        </w:rPr>
        <w:t>Scenario setting)</w:t>
      </w:r>
    </w:p>
    <w:p w14:paraId="026F81D7" w14:textId="09970F57" w:rsidR="007C3C2B" w:rsidRPr="0075091D" w:rsidRDefault="00CB7116" w:rsidP="00CB71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3C2B"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หากทางโรงงานไม่มีข้อมูลเชื้อเพลิงสำหรับการขนส่งผลิต</w:t>
      </w:r>
      <w:r w:rsidR="009447D0">
        <w:rPr>
          <w:rFonts w:ascii="TH SarabunPSK" w:hAnsi="TH SarabunPSK" w:cs="TH SarabunPSK"/>
          <w:sz w:val="32"/>
          <w:szCs w:val="32"/>
          <w:cs/>
          <w:lang w:bidi="th-TH"/>
        </w:rPr>
        <w:t>ภัณฑ์หรือ ประเภทพาหนะ ที่</w:t>
      </w:r>
      <w:r w:rsidR="007C3C2B" w:rsidRPr="0075091D">
        <w:rPr>
          <w:rFonts w:ascii="TH SarabunPSK" w:hAnsi="TH SarabunPSK" w:cs="TH SarabunPSK"/>
          <w:sz w:val="32"/>
          <w:szCs w:val="32"/>
          <w:cs/>
          <w:lang w:bidi="th-TH"/>
        </w:rPr>
        <w:t>ใช้ใน การขนส่ง ระยะทาง และอัตราบรรทุกใช้วิธีการประเมินด้วยหน่วยการขนส่งดังนี้ให้</w:t>
      </w:r>
    </w:p>
    <w:p w14:paraId="5E1F5B83" w14:textId="431836D1" w:rsidR="007C3C2B" w:rsidRPr="0075091D" w:rsidRDefault="007C3C2B" w:rsidP="00CB7116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  <w:t>- ระยะทางขนส่ง คือ700 กิโลเมตรต่อเที่ยว (ประมาณการจากกรุงเทพ-เชียงใหม่)</w:t>
      </w:r>
    </w:p>
    <w:p w14:paraId="28462AFD" w14:textId="7D1AE52D" w:rsidR="007C3C2B" w:rsidRPr="0075091D" w:rsidRDefault="007C3C2B" w:rsidP="00CB7116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  <w:t>- พาหนะที่ใช้คือ รถตู้บรรทุกกึ่งพ่วง 18 ล้อ ขนาด 32 ตัน วิ่งปกติ</w:t>
      </w:r>
    </w:p>
    <w:p w14:paraId="78D7FBCB" w14:textId="0FDE0B48" w:rsidR="007C3C2B" w:rsidRPr="0075091D" w:rsidRDefault="007C3C2B" w:rsidP="00CB7116">
      <w:pPr>
        <w:tabs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  <w:t>- พิจารณาทั้งเที่ยวมาและเที่ยวกลับโดยอัตราการขนส่งเที่ยวมาบรรทุกเต็มคัน (100%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="00D55EF2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 xml:space="preserve">oading)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และเที่ยวกลับไม่มีการบรรทุก (0%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="00D55EF2" w:rsidRPr="0075091D">
        <w:rPr>
          <w:rFonts w:ascii="TH SarabunPSK" w:hAnsi="TH SarabunPSK" w:cs="TH SarabunPSK"/>
          <w:sz w:val="32"/>
          <w:szCs w:val="32"/>
        </w:rPr>
        <w:t>l</w:t>
      </w:r>
      <w:r w:rsidRPr="0075091D">
        <w:rPr>
          <w:rFonts w:ascii="TH SarabunPSK" w:hAnsi="TH SarabunPSK" w:cs="TH SarabunPSK"/>
          <w:sz w:val="32"/>
          <w:szCs w:val="32"/>
        </w:rPr>
        <w:t>oading)</w:t>
      </w:r>
    </w:p>
    <w:p w14:paraId="5EFAF8AE" w14:textId="674A21E2" w:rsidR="007C3C2B" w:rsidRPr="0075091D" w:rsidRDefault="007C3C2B" w:rsidP="00CB7116">
      <w:pPr>
        <w:tabs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  <w:t>- กรณีเป็นการขนส่งระหว่างประเทศ จะใช</w:t>
      </w:r>
      <w:r w:rsidR="009447D0">
        <w:rPr>
          <w:rFonts w:ascii="TH SarabunPSK" w:hAnsi="TH SarabunPSK" w:cs="TH SarabunPSK"/>
          <w:sz w:val="32"/>
          <w:szCs w:val="32"/>
          <w:cs/>
          <w:lang w:bidi="th-TH"/>
        </w:rPr>
        <w:t xml:space="preserve">้หลักของการหาเส้นทางการเดินทาง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โดยพิจารณาการขนส่งโดยทางถนนหรือทางราง จากท่าเรือในไทย ไปถึงท่าเรือในต่างประเทศ</w:t>
      </w:r>
    </w:p>
    <w:p w14:paraId="5191AC60" w14:textId="77777777" w:rsidR="00E87316" w:rsidRPr="0075091D" w:rsidRDefault="00E87316" w:rsidP="00CB7116">
      <w:pPr>
        <w:tabs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F8EAAC" w14:textId="6953231E" w:rsidR="007C3C2B" w:rsidRPr="0075091D" w:rsidRDefault="007C3C2B" w:rsidP="00CB7116">
      <w:pPr>
        <w:tabs>
          <w:tab w:val="left" w:pos="709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ab/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2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.7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เงื่อนไขอื่น ๆ</w:t>
      </w:r>
    </w:p>
    <w:p w14:paraId="185D7B5C" w14:textId="47EE1486" w:rsidR="007C3C2B" w:rsidRPr="0075091D" w:rsidRDefault="007C3C2B" w:rsidP="00CB7116">
      <w:pPr>
        <w:tabs>
          <w:tab w:val="left" w:pos="993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1)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ช่วงเวลาในการเก็บข้อมูล</w:t>
      </w:r>
    </w:p>
    <w:p w14:paraId="4D9B9A84" w14:textId="44B8229C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23328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  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ตลอดระยะเวลาการส่งของ – รับของ เป็นเวลา 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1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ปีที่มีการเก็บข้อมูลคงที่ หรือตามการเก็บข้อมูลการผลิตที่คงที่</w:t>
      </w:r>
    </w:p>
    <w:p w14:paraId="6583AADE" w14:textId="2760F6C6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2)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การปันส่วน</w:t>
      </w:r>
    </w:p>
    <w:p w14:paraId="175145F2" w14:textId="23987D7D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lastRenderedPageBreak/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23328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  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ใช้หลักการปันส่วนแบบน้ำหนัก (</w:t>
      </w:r>
      <w:r w:rsidR="00D55EF2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m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ass </w:t>
      </w:r>
      <w:r w:rsidR="00D55EF2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a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llocation)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ซึ่งจะต้องทราบค่าน้ำหนักแต่ละผลิตภัณฑ์</w:t>
      </w:r>
    </w:p>
    <w:p w14:paraId="2C12ECB8" w14:textId="77777777" w:rsidR="00897E0C" w:rsidRPr="0075091D" w:rsidRDefault="00897E0C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6E4F1CF2" w14:textId="5A5E4A24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19CA70BF" w14:textId="3982F3B2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3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ขั้นการใช้งาน</w:t>
      </w:r>
    </w:p>
    <w:p w14:paraId="07DD3AE1" w14:textId="1D9FAF64" w:rsidR="00BD569B" w:rsidRPr="0075091D" w:rsidRDefault="00723328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เนื่องจากการติดตั้ง</w:t>
      </w:r>
      <w:r w:rsidR="0042083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วัสดุยิปซัม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จะมาพร้อมกับการทำโครงสร้างอื่น ๆ ของตัวอาคาร เช่น ฝ้า</w:t>
      </w:r>
      <w:r w:rsidR="00420835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เพดาน และมีการใช้อุปกรณ์ วัสดุ และพลังงานน้อยมาก เมื่อเทียบกับผลกระทบในช่วงอื่น ๆ ของวัฏจักรชีวิตของผลิตภัณฑ์ ดังนั้น</w:t>
      </w:r>
      <w:r w:rsidR="005B104F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จึงไม่ต้องพิจารณาผลกระทบในช่วงใช้งาน  </w:t>
      </w:r>
      <w:bookmarkStart w:id="9" w:name="_Hlk37710872"/>
      <w:bookmarkEnd w:id="8"/>
    </w:p>
    <w:p w14:paraId="00EC1A19" w14:textId="77777777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2F0BF042" w14:textId="777B0C56" w:rsidR="007C3C2B" w:rsidRPr="0075091D" w:rsidRDefault="007C3C2B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ขั้นการจัดการซาก</w:t>
      </w:r>
    </w:p>
    <w:p w14:paraId="1703A1C0" w14:textId="77777777" w:rsidR="00723328" w:rsidRPr="0075091D" w:rsidRDefault="00723328" w:rsidP="00CB7116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21D8AA70" w14:textId="6487E2FD" w:rsidR="007C3C2B" w:rsidRPr="0075091D" w:rsidRDefault="00723328" w:rsidP="00CB711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.1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ขอบเขตการจัดเก็บข้อมูล</w:t>
      </w:r>
    </w:p>
    <w:p w14:paraId="0414C1B2" w14:textId="1F170A14" w:rsidR="00723328" w:rsidRPr="0075091D" w:rsidRDefault="00723328" w:rsidP="00685B0C">
      <w:pPr>
        <w:tabs>
          <w:tab w:val="left" w:pos="1276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CB7116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ขั้นตอนการจัดการซากภายหลังการหมดอายุการใช้งานของกลุ่มผลิตภัณฑ์</w:t>
      </w:r>
      <w:r w:rsidR="00420835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วัสดุแผ่นยิปซัม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จะกำหนดสมมติฐานในการจัดการซาก </w:t>
      </w:r>
      <w:r w:rsidR="00685B0C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คือ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การจัดการซากของผลิตภัณฑ์</w:t>
      </w:r>
      <w:r w:rsidR="00420835" w:rsidRPr="0075091D">
        <w:rPr>
          <w:rFonts w:ascii="TH SarabunPSK" w:hAnsi="TH SarabunPSK" w:cs="TH SarabunPSK"/>
          <w:sz w:val="32"/>
          <w:szCs w:val="32"/>
          <w:cs/>
          <w:lang w:bidi="th-TH"/>
        </w:rPr>
        <w:t>วัสดุแผ่นยิปซัม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เป็นแบบฝังกลบ </w:t>
      </w:r>
    </w:p>
    <w:p w14:paraId="7ABC2AC2" w14:textId="4509AC85" w:rsidR="007C3C2B" w:rsidRPr="0075091D" w:rsidRDefault="00723328" w:rsidP="00685B0C">
      <w:pPr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FC14087" w14:textId="68A8CBC9" w:rsidR="007C3C2B" w:rsidRPr="0075091D" w:rsidRDefault="00723328" w:rsidP="00CB7116">
      <w:pPr>
        <w:tabs>
          <w:tab w:val="left" w:pos="709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.2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รายการข้อมูลที่ต้องรวบรวมขึ้น</w:t>
      </w:r>
    </w:p>
    <w:p w14:paraId="6F82DD67" w14:textId="77777777" w:rsidR="00723328" w:rsidRPr="0075091D" w:rsidRDefault="00723328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1)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ข้อมูลสารขาเข้าและสารขาออกสำหรับกิจกรรมต่อไปนี้</w:t>
      </w:r>
    </w:p>
    <w:p w14:paraId="40846C30" w14:textId="33196DC2" w:rsidR="00723328" w:rsidRPr="0075091D" w:rsidRDefault="00723328" w:rsidP="00723328">
      <w:pPr>
        <w:tabs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  <w:t xml:space="preserve">   -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การขนส่งของเสียวัสดุที่ไม่ใช้แล้วจากกระบวนการผลิต</w:t>
      </w:r>
    </w:p>
    <w:p w14:paraId="72844DDC" w14:textId="77777777" w:rsidR="00723328" w:rsidRPr="0075091D" w:rsidRDefault="00723328" w:rsidP="00723328">
      <w:pPr>
        <w:tabs>
          <w:tab w:val="left" w:pos="1560"/>
          <w:tab w:val="left" w:pos="1843"/>
          <w:tab w:val="left" w:pos="1985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  <w:t xml:space="preserve">   -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การขนส่งของเสียที่เหลือภายหลังการใช้งาน</w:t>
      </w:r>
    </w:p>
    <w:p w14:paraId="3CE64981" w14:textId="68EEDB8A" w:rsidR="007C3C2B" w:rsidRPr="0075091D" w:rsidRDefault="00723328" w:rsidP="00723328">
      <w:pPr>
        <w:tabs>
          <w:tab w:val="left" w:pos="1560"/>
          <w:tab w:val="left" w:pos="1843"/>
          <w:tab w:val="left" w:pos="1985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  <w:t xml:space="preserve">   -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การจัดการของเสียที่เหลือภายหลังการใช้งาน</w:t>
      </w:r>
    </w:p>
    <w:p w14:paraId="051977D4" w14:textId="1751AAEE" w:rsidR="007C3C2B" w:rsidRPr="0075091D" w:rsidRDefault="00723328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2)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ข้อมูลสารขาเข้าและสารออกที่ต้องรวบรวมประกอบไปด้วย</w:t>
      </w:r>
    </w:p>
    <w:p w14:paraId="3D16C121" w14:textId="19DF209C" w:rsidR="007C3C2B" w:rsidRPr="0075091D" w:rsidRDefault="00723328" w:rsidP="00723328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ของเสียวัสดุที่ไม่ใช้แล้วจากกระบวนการผลิต</w:t>
      </w:r>
    </w:p>
    <w:p w14:paraId="5F9DA6B3" w14:textId="77777777" w:rsidR="00723328" w:rsidRPr="0075091D" w:rsidRDefault="00723328" w:rsidP="00723328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ของเสียที่เหลือภายหลังการใช้งาน</w:t>
      </w:r>
    </w:p>
    <w:p w14:paraId="53BFF340" w14:textId="77777777" w:rsidR="00723328" w:rsidRPr="0075091D" w:rsidRDefault="00723328" w:rsidP="00723328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  <w:t xml:space="preserve"> -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วิธีการจัดการของเสียที่เหลือภายหลังการใช้งานและส่วนประกอบในการใช้งานอื่น ๆ ที่ร่วมกับผลิตภัณฑ์ (ถ้ามี)</w:t>
      </w:r>
    </w:p>
    <w:p w14:paraId="0D8839B4" w14:textId="2262832B" w:rsidR="007C3C2B" w:rsidRPr="0075091D" w:rsidRDefault="00723328" w:rsidP="00723328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  <w:t xml:space="preserve"> -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การขนส่งของเสียที่เหลือภายหลังการใช้งานและส่วนประกอบในการใช้งานอื่น ๆ ที่ ร่วมกับผลิตภัณฑ์ (ถ้ามี)</w:t>
      </w:r>
    </w:p>
    <w:p w14:paraId="3E1A6B88" w14:textId="77777777" w:rsidR="007C3C2B" w:rsidRPr="0075091D" w:rsidRDefault="007C3C2B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169C22A4" w14:textId="1B8A12E1" w:rsidR="007C3C2B" w:rsidRPr="0075091D" w:rsidRDefault="00723328" w:rsidP="00CB7116">
      <w:pPr>
        <w:tabs>
          <w:tab w:val="left" w:pos="709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.3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รายการข้อมูลที่ต้องเป็นข้อมูลปฐมภูมิ</w:t>
      </w:r>
    </w:p>
    <w:p w14:paraId="6494FF17" w14:textId="7F38EF1F" w:rsidR="007C3C2B" w:rsidRPr="0075091D" w:rsidRDefault="00723328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น้ำหนักของเสียวัสดุที่ไม่ใช้แล้วจากกระบวนการผลิต</w:t>
      </w:r>
    </w:p>
    <w:p w14:paraId="430B0D9E" w14:textId="7D53998C" w:rsidR="007C3C2B" w:rsidRPr="0075091D" w:rsidRDefault="00723328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น้ำหนักของเสียที่เกิดขึ้นเมื่อทำการรื้อถอน</w:t>
      </w:r>
    </w:p>
    <w:p w14:paraId="1A162E55" w14:textId="47896440" w:rsidR="007C3C2B" w:rsidRPr="0075091D" w:rsidRDefault="00723328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ปริมาณส่วนประกอบในการใช้งานอื่น ๆ ที่ร่วมกับผลิตภัณฑ์ (ถ้ามี)</w:t>
      </w:r>
    </w:p>
    <w:p w14:paraId="5FFC34BD" w14:textId="77777777" w:rsidR="007C3C2B" w:rsidRPr="0075091D" w:rsidRDefault="007C3C2B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698029E6" w14:textId="5D159EAD" w:rsidR="007C3C2B" w:rsidRPr="0075091D" w:rsidRDefault="00723328" w:rsidP="00CB711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.4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เงื่อนไขในการจัดทำข้อมูลปฐมภูมิ</w:t>
      </w:r>
    </w:p>
    <w:p w14:paraId="74D44454" w14:textId="778F03ED" w:rsidR="007C3C2B" w:rsidRPr="0075091D" w:rsidRDefault="00723328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จะพิจารณาการทำข้อมูลโดยการให้คิดค่าน้ำของเสียจริง ๆ </w:t>
      </w:r>
    </w:p>
    <w:p w14:paraId="0E4E3A50" w14:textId="77777777" w:rsidR="007C3C2B" w:rsidRPr="0075091D" w:rsidRDefault="007C3C2B" w:rsidP="007C3C2B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6A1FC2D6" w14:textId="279389DC" w:rsidR="007C3C2B" w:rsidRPr="0075091D" w:rsidRDefault="00723328" w:rsidP="00CB7116">
      <w:pPr>
        <w:tabs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.5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 เงื่อนไขในการจัดทำข้อมูลทุติยภูมิ</w:t>
      </w:r>
    </w:p>
    <w:p w14:paraId="075583AA" w14:textId="37E7E933" w:rsidR="005B104F" w:rsidRPr="0075091D" w:rsidRDefault="00723328" w:rsidP="005B104F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lastRenderedPageBreak/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ข้อมูลทุติยภูมิของค่าศักยภาพในการก่อให้เกิดผลกระทบต่อสิ่งแวดล้อม (</w:t>
      </w:r>
      <w:r w:rsidR="005B104F" w:rsidRPr="0075091D">
        <w:rPr>
          <w:rFonts w:ascii="TH SarabunPSK" w:hAnsi="TH SarabunPSK" w:cs="TH SarabunPSK"/>
          <w:sz w:val="32"/>
          <w:szCs w:val="32"/>
        </w:rPr>
        <w:t xml:space="preserve">Characterization </w:t>
      </w:r>
      <w:r w:rsidR="00D55EF2" w:rsidRPr="0075091D">
        <w:rPr>
          <w:rFonts w:ascii="TH SarabunPSK" w:hAnsi="TH SarabunPSK" w:cs="TH SarabunPSK"/>
          <w:sz w:val="32"/>
          <w:szCs w:val="32"/>
        </w:rPr>
        <w:t>F</w:t>
      </w:r>
      <w:r w:rsidR="005B104F" w:rsidRPr="0075091D">
        <w:rPr>
          <w:rFonts w:ascii="TH SarabunPSK" w:hAnsi="TH SarabunPSK" w:cs="TH SarabunPSK"/>
          <w:sz w:val="32"/>
          <w:szCs w:val="32"/>
        </w:rPr>
        <w:t xml:space="preserve">actors: CFs) 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ของวัตถุดิบและ ทรัพยากรการผลิตโดยทั่วไป เช่น น้ำ ไฟฟ้า เชื้อเพลิง ให้อ้างอิงจากรายการค่าศักยภาพในการก่อให้เกิดผลกระทบต่อสิ่งแวดล้อม ที่แสดงรายละเอียดใน </w:t>
      </w:r>
      <w:r w:rsidR="005B104F" w:rsidRPr="0075091D">
        <w:rPr>
          <w:rFonts w:ascii="TH SarabunPSK" w:hAnsi="TH SarabunPSK" w:cs="TH SarabunPSK"/>
          <w:sz w:val="32"/>
          <w:szCs w:val="32"/>
          <w:lang w:bidi="th-TH"/>
        </w:rPr>
        <w:t xml:space="preserve">PCR </w:t>
      </w:r>
      <w:r w:rsidR="005B104F" w:rsidRPr="0075091D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14:paraId="76A8C55B" w14:textId="77777777" w:rsidR="005B104F" w:rsidRPr="0075091D" w:rsidRDefault="005B104F" w:rsidP="005B10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หากไม่มีข้อมูลทุติยภูมิที่กำหนดให้แล้ว ให้เลือกข้อมูลจากฐานข้อมูลที่เชื่อถือได้ มีความเป็น ตัวแทนและมีความแม่นยำสูง หรือเป็นที่ยอมรับทางวิชาการ ซึ่งจะเรียงลำดับการเลือกใช้ข้อมูลทุติยภูมิ ตามลำดับดังนี้</w:t>
      </w:r>
    </w:p>
    <w:p w14:paraId="43A82187" w14:textId="0E857B29" w:rsidR="005B104F" w:rsidRPr="0075091D" w:rsidRDefault="005B104F" w:rsidP="005B10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="003A3F88" w:rsidRPr="0075091D">
        <w:rPr>
          <w:rFonts w:ascii="TH SarabunPSK" w:hAnsi="TH SarabunPSK" w:cs="TH SarabunPSK"/>
          <w:sz w:val="32"/>
          <w:szCs w:val="32"/>
          <w:rtl/>
        </w:rPr>
        <w:t xml:space="preserve">  </w:t>
      </w:r>
      <w:r w:rsidR="003A3F88" w:rsidRPr="0075091D">
        <w:rPr>
          <w:rFonts w:ascii="TH SarabunPSK" w:hAnsi="TH SarabunPSK" w:cs="TH SarabunPSK"/>
          <w:sz w:val="32"/>
          <w:szCs w:val="32"/>
          <w:rtl/>
        </w:rPr>
        <w:tab/>
      </w:r>
      <w:r w:rsidR="003A3F88" w:rsidRPr="0075091D">
        <w:rPr>
          <w:rFonts w:ascii="TH SarabunPSK" w:hAnsi="TH SarabunPSK" w:cs="TH SarabunPSK"/>
          <w:sz w:val="32"/>
          <w:szCs w:val="32"/>
          <w:lang w:bidi="th-TH"/>
        </w:rPr>
        <w:t>1</w:t>
      </w:r>
      <w:r w:rsidR="003A3F88"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7E777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ฐานข้อมูลสิ่งแวดล้อมของวัสดุพื้นฐานและพลังงานของประเทศไทย</w:t>
      </w:r>
    </w:p>
    <w:p w14:paraId="241B206C" w14:textId="36422F6C" w:rsidR="005B104F" w:rsidRPr="0075091D" w:rsidRDefault="005B104F" w:rsidP="005B104F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ข้อมูลจากวิทยานิพนธ์และงานวิจัยที่เกี่ยวข้องที่ทำในประเทศไทย ซึ่งผ่านการกรอง แล้ว (</w:t>
      </w:r>
      <w:r w:rsidR="00D55EF2" w:rsidRPr="0075091D">
        <w:rPr>
          <w:rFonts w:ascii="TH SarabunPSK" w:hAnsi="TH SarabunPSK" w:cs="TH SarabunPSK"/>
          <w:sz w:val="32"/>
          <w:szCs w:val="32"/>
        </w:rPr>
        <w:t>p</w:t>
      </w:r>
      <w:r w:rsidRPr="0075091D">
        <w:rPr>
          <w:rFonts w:ascii="TH SarabunPSK" w:hAnsi="TH SarabunPSK" w:cs="TH SarabunPSK"/>
          <w:sz w:val="32"/>
          <w:szCs w:val="32"/>
        </w:rPr>
        <w:t>eer-</w:t>
      </w:r>
      <w:r w:rsidR="00D55EF2" w:rsidRPr="0075091D">
        <w:rPr>
          <w:rFonts w:ascii="TH SarabunPSK" w:hAnsi="TH SarabunPSK" w:cs="TH SarabunPSK"/>
          <w:sz w:val="32"/>
          <w:szCs w:val="32"/>
        </w:rPr>
        <w:t>r</w:t>
      </w:r>
      <w:r w:rsidRPr="0075091D">
        <w:rPr>
          <w:rFonts w:ascii="TH SarabunPSK" w:hAnsi="TH SarabunPSK" w:cs="TH SarabunPSK"/>
          <w:sz w:val="32"/>
          <w:szCs w:val="32"/>
        </w:rPr>
        <w:t xml:space="preserve">eviewed </w:t>
      </w:r>
      <w:r w:rsidR="00D55EF2" w:rsidRPr="0075091D">
        <w:rPr>
          <w:rFonts w:ascii="TH SarabunPSK" w:hAnsi="TH SarabunPSK" w:cs="TH SarabunPSK"/>
          <w:sz w:val="32"/>
          <w:szCs w:val="32"/>
        </w:rPr>
        <w:t>p</w:t>
      </w:r>
      <w:r w:rsidRPr="0075091D">
        <w:rPr>
          <w:rFonts w:ascii="TH SarabunPSK" w:hAnsi="TH SarabunPSK" w:cs="TH SarabunPSK"/>
          <w:sz w:val="32"/>
          <w:szCs w:val="32"/>
        </w:rPr>
        <w:t>ublications)</w:t>
      </w:r>
    </w:p>
    <w:p w14:paraId="3FB783AF" w14:textId="77777777" w:rsidR="005B104F" w:rsidRPr="0075091D" w:rsidRDefault="005B104F" w:rsidP="005B104F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ฐานข้อมูลที่เผยแพร่ทั่วไป ได้แก่ โปรแกรมสำเร็จรูปด้าน </w:t>
      </w:r>
      <w:r w:rsidRPr="0075091D">
        <w:rPr>
          <w:rFonts w:ascii="TH SarabunPSK" w:hAnsi="TH SarabunPSK" w:cs="TH SarabunPSK"/>
          <w:sz w:val="32"/>
          <w:szCs w:val="32"/>
          <w:lang w:bidi="th-TH"/>
        </w:rPr>
        <w:t>LCA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ฐานข้อมูลเฉพาะของกลุ่มอุตสาหกรรม ฐานข้อมูลเฉพาะของแต่ละประเทศ</w:t>
      </w:r>
    </w:p>
    <w:p w14:paraId="7E43B01B" w14:textId="77777777" w:rsidR="005B104F" w:rsidRPr="0075091D" w:rsidRDefault="005B104F" w:rsidP="005B104F">
      <w:pPr>
        <w:spacing w:after="0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ข้อมูลที่ตีพิมพ์โดยองค์กรระหว่างประเทศ เช่น </w:t>
      </w:r>
      <w:r w:rsidRPr="0075091D">
        <w:rPr>
          <w:rFonts w:ascii="TH SarabunPSK" w:hAnsi="TH SarabunPSK" w:cs="TH SarabunPSK"/>
          <w:sz w:val="32"/>
          <w:szCs w:val="32"/>
        </w:rPr>
        <w:t xml:space="preserve">IPCC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สหประชาชาติ</w:t>
      </w:r>
    </w:p>
    <w:p w14:paraId="0C3A2EAC" w14:textId="05C7EC5B" w:rsidR="007C3C2B" w:rsidRPr="0075091D" w:rsidRDefault="00723328" w:rsidP="005B104F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หากมีข้อมูลหลายรายการที่สอดคล้องจากแหล่งข้อมูลที่อยู่ในลำดับเดียวกันให้เลือกใช้ค่าสูงที่สุด ในกรณีที่เป็นวัตถุดิบนำเข้าจากต่างประเทศให้ใช้ข้อมูลทุติยภูมิที่สอดคล้องกับการผลิตจริงมากที่สุด</w:t>
      </w:r>
    </w:p>
    <w:p w14:paraId="70EEA87B" w14:textId="77777777" w:rsidR="00CB7116" w:rsidRPr="0075091D" w:rsidRDefault="00CB7116" w:rsidP="002C0BD8">
      <w:pPr>
        <w:pStyle w:val="ListParagraph"/>
        <w:tabs>
          <w:tab w:val="left" w:pos="1140"/>
        </w:tabs>
        <w:spacing w:after="0" w:line="240" w:lineRule="auto"/>
        <w:ind w:left="186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0E5E4F8A" w14:textId="7D15B0EA" w:rsidR="007C3C2B" w:rsidRPr="0075091D" w:rsidRDefault="00CB7116" w:rsidP="002C0BD8">
      <w:pPr>
        <w:pStyle w:val="ListParagraph"/>
        <w:spacing w:after="0" w:line="240" w:lineRule="auto"/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6.</w:t>
      </w:r>
      <w:r w:rsidR="005E0AF9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4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.6 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สถานการณ์สมมติ (</w:t>
      </w:r>
      <w:r w:rsidR="007C3C2B"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Scenario setting)</w:t>
      </w:r>
    </w:p>
    <w:p w14:paraId="5BB97D81" w14:textId="0D58E7F7" w:rsidR="007C3C2B" w:rsidRPr="0075091D" w:rsidRDefault="00723328" w:rsidP="00685B0C">
      <w:pPr>
        <w:pStyle w:val="ListParagraph"/>
        <w:spacing w:after="0" w:line="240" w:lineRule="auto"/>
        <w:ind w:left="108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  <w:t xml:space="preserve">1)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ข้อมูลการขนส่งซากผลิตภัณฑ์</w:t>
      </w:r>
    </w:p>
    <w:p w14:paraId="76109886" w14:textId="1A484AA1" w:rsidR="007C3C2B" w:rsidRPr="0075091D" w:rsidRDefault="00723328" w:rsidP="002C0BD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ให้กำหนดสถานการณ์สมมติสำหรับการขนส่งดังนี้</w:t>
      </w:r>
    </w:p>
    <w:p w14:paraId="75B844A3" w14:textId="7056A7C9" w:rsidR="007C3C2B" w:rsidRPr="0075091D" w:rsidRDefault="00F81FEF" w:rsidP="002C0BD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="00723328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ระยะทางขนส่ง คือ 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40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กิโลเมตรต่อเที่ยว</w:t>
      </w:r>
    </w:p>
    <w:p w14:paraId="38AB244B" w14:textId="24C2347F" w:rsidR="007C3C2B" w:rsidRPr="0075091D" w:rsidRDefault="00F81FEF" w:rsidP="002C0BD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="00723328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พาหนะที่ใช้ คือ รถบรรทุกขยะ 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10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ล้อ ขนาด 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16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ตัน วิ่งปกติ</w:t>
      </w:r>
    </w:p>
    <w:p w14:paraId="189C1F79" w14:textId="44310016" w:rsidR="007C3C2B" w:rsidRPr="0075091D" w:rsidRDefault="00F81FEF" w:rsidP="002C0BD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-</w:t>
      </w:r>
      <w:r w:rsidR="00723328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พิจารณาทั้งเที่ยวมาและเที่ยวกลับโดยอัตราการขนส่งเที่ยวมาไม่มีการบรรทุก (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0% </w:t>
      </w:r>
      <w:r w:rsidR="00D55EF2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l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oading) </w:t>
      </w:r>
      <w:r w:rsidR="007C3C2B"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และเที่ยวกลับบรรทุกเต็มคัน (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100% </w:t>
      </w:r>
      <w:r w:rsidR="00D55EF2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l</w:t>
      </w:r>
      <w:r w:rsidR="007C3C2B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oading)</w:t>
      </w:r>
    </w:p>
    <w:p w14:paraId="26DD283B" w14:textId="77777777" w:rsidR="005E0AF9" w:rsidRPr="0075091D" w:rsidRDefault="005E0AF9" w:rsidP="002C0BD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17678D9A" w14:textId="10C27F44" w:rsidR="00892B6A" w:rsidRPr="0075091D" w:rsidRDefault="00892B6A" w:rsidP="002C0BD8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bookmarkStart w:id="10" w:name="page17"/>
      <w:bookmarkStart w:id="11" w:name="page18"/>
      <w:bookmarkEnd w:id="9"/>
      <w:bookmarkEnd w:id="10"/>
      <w:bookmarkEnd w:id="11"/>
      <w:r w:rsidRPr="0075091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7. 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การประเมินผลกระทบต่อสิ่งแวดล้อมโดยตลอดวัฏจักรชีวิต 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(Life cycle impact assessment)</w:t>
      </w:r>
    </w:p>
    <w:p w14:paraId="109918F1" w14:textId="77777777" w:rsidR="00892B6A" w:rsidRPr="0075091D" w:rsidRDefault="00892B6A" w:rsidP="002C0BD8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7AB01E3D" w14:textId="77777777" w:rsidR="00892B6A" w:rsidRPr="006E3021" w:rsidRDefault="00892B6A" w:rsidP="00892B6A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7.1 </w:t>
      </w:r>
      <w:r w:rsidRPr="00B10D7B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การคัดเลือกตัวชี้วัดในการประเมินผลกระทบต่อสิ่งแวดล้อมโดยตลอดวัฏจักรชีวิต</w:t>
      </w:r>
    </w:p>
    <w:p w14:paraId="047BCA5A" w14:textId="77777777" w:rsidR="006E3021" w:rsidRDefault="006E3021" w:rsidP="00892B6A">
      <w:p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</w:p>
    <w:p w14:paraId="7BE0A12C" w14:textId="532F97C9" w:rsidR="005A6487" w:rsidRPr="00B10D7B" w:rsidRDefault="006E3021" w:rsidP="00892B6A">
      <w:p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cs/>
          <w:lang w:bidi="th-TH"/>
        </w:rPr>
        <w:t>ระบุตัวชี้วัดในการประเมินผลกระทบต่อสิ่งแวดล้อมโดยตลอดวัฏจักรชีวิต</w:t>
      </w:r>
      <w:r w:rsidR="00295E07">
        <w:rPr>
          <w:rFonts w:ascii="TH SarabunPSK" w:eastAsia="Angsana New" w:hAnsi="TH SarabunPSK" w:cs="TH SarabunPSK" w:hint="cs"/>
          <w:i/>
          <w:iCs/>
          <w:color w:val="00B0F0"/>
          <w:sz w:val="32"/>
          <w:szCs w:val="32"/>
          <w:cs/>
          <w:lang w:bidi="th-TH"/>
        </w:rPr>
        <w:t xml:space="preserve"> พร้อมทั้งแหล่งอ้างอิง</w:t>
      </w:r>
    </w:p>
    <w:p w14:paraId="6FAAE931" w14:textId="77777777" w:rsidR="006E3021" w:rsidRDefault="006E3021" w:rsidP="00892B6A">
      <w:pPr>
        <w:spacing w:after="0" w:line="22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287CDF25" w14:textId="12FBD6E1" w:rsidR="005A6487" w:rsidRPr="00B10D7B" w:rsidRDefault="00295E07" w:rsidP="00892B6A">
      <w:p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cs/>
          <w:lang w:bidi="th-TH"/>
        </w:rPr>
        <w:t xml:space="preserve">เช่น </w:t>
      </w:r>
      <w:r w:rsidR="005A6487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cs/>
          <w:lang w:bidi="th-TH"/>
        </w:rPr>
        <w:t>รายงานต้องระบุตัวชี้วัดในการประเมินผลกระทบต่อสิ่งแวดล้อมโดยตลอดวัฏจักรชีวิต ของผลกระทบด้านต่อไปนี้</w:t>
      </w:r>
    </w:p>
    <w:p w14:paraId="78613E27" w14:textId="6BC8FBEA" w:rsidR="00892B6A" w:rsidRPr="00B10D7B" w:rsidRDefault="00892B6A" w:rsidP="004D225D">
      <w:pPr>
        <w:pStyle w:val="ListParagraph"/>
        <w:numPr>
          <w:ilvl w:val="0"/>
          <w:numId w:val="4"/>
        </w:num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Global warming potential (carbon footprint), in CO</w:t>
      </w: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vertAlign w:val="subscript"/>
          <w:lang w:bidi="th-TH"/>
        </w:rPr>
        <w:t>2</w:t>
      </w: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e</w:t>
      </w:r>
    </w:p>
    <w:p w14:paraId="459A4E69" w14:textId="77777777" w:rsidR="00892B6A" w:rsidRPr="00B10D7B" w:rsidRDefault="00892B6A" w:rsidP="004D225D">
      <w:pPr>
        <w:pStyle w:val="ListParagraph"/>
        <w:numPr>
          <w:ilvl w:val="0"/>
          <w:numId w:val="4"/>
        </w:num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Depletion of the stratospheric ozone layer, in kg CFC-11</w:t>
      </w:r>
    </w:p>
    <w:p w14:paraId="4BBEEFE1" w14:textId="28701FEA" w:rsidR="00892B6A" w:rsidRPr="00B10D7B" w:rsidRDefault="00892B6A" w:rsidP="00AF6A12">
      <w:pPr>
        <w:pStyle w:val="ListParagraph"/>
        <w:numPr>
          <w:ilvl w:val="0"/>
          <w:numId w:val="4"/>
        </w:num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 xml:space="preserve">Acidification of land and water sources, in </w:t>
      </w:r>
      <w:r w:rsidR="00AF6A12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in moles H</w:t>
      </w:r>
      <w:r w:rsidR="00AF6A12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vertAlign w:val="superscript"/>
          <w:lang w:bidi="th-TH"/>
        </w:rPr>
        <w:t>+</w:t>
      </w:r>
      <w:r w:rsidR="00AF6A12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 xml:space="preserve"> or </w:t>
      </w: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kg SO</w:t>
      </w: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vertAlign w:val="subscript"/>
          <w:lang w:bidi="th-TH"/>
        </w:rPr>
        <w:t>2</w:t>
      </w:r>
    </w:p>
    <w:p w14:paraId="77056D7E" w14:textId="70851D49" w:rsidR="00892B6A" w:rsidRPr="00B10D7B" w:rsidRDefault="00892B6A" w:rsidP="004D225D">
      <w:pPr>
        <w:pStyle w:val="ListParagraph"/>
        <w:numPr>
          <w:ilvl w:val="0"/>
          <w:numId w:val="4"/>
        </w:num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Eutrophication, in kg phosphate</w:t>
      </w:r>
    </w:p>
    <w:p w14:paraId="7AC6AD52" w14:textId="478D8933" w:rsidR="00AF6A12" w:rsidRPr="00B10D7B" w:rsidRDefault="00AF6A12" w:rsidP="00F906D1">
      <w:pPr>
        <w:pStyle w:val="ListParagraph"/>
        <w:numPr>
          <w:ilvl w:val="0"/>
          <w:numId w:val="4"/>
        </w:num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Photochemical ozone formation</w:t>
      </w:r>
      <w:r w:rsidR="00892B6A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, in kg O</w:t>
      </w:r>
      <w:r w:rsidR="00892B6A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vertAlign w:val="subscript"/>
          <w:lang w:bidi="th-TH"/>
        </w:rPr>
        <w:t xml:space="preserve">3 </w:t>
      </w:r>
      <w:r w:rsidR="00892B6A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e</w:t>
      </w:r>
      <w:r w:rsidR="00F92948"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>q.</w:t>
      </w:r>
    </w:p>
    <w:p w14:paraId="2646640D" w14:textId="6188C7AB" w:rsidR="00892B6A" w:rsidRPr="00B10D7B" w:rsidRDefault="00AF6A12" w:rsidP="00AF6A12">
      <w:pPr>
        <w:pStyle w:val="ListParagraph"/>
        <w:numPr>
          <w:ilvl w:val="0"/>
          <w:numId w:val="4"/>
        </w:numPr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lastRenderedPageBreak/>
        <w:t>Abiotic depletion for fossil resources potential, in MJ</w:t>
      </w:r>
      <w:r w:rsidRPr="00B10D7B" w:rsidDel="00F92948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  <w:t xml:space="preserve"> </w:t>
      </w:r>
    </w:p>
    <w:p w14:paraId="32980483" w14:textId="234B8E7D" w:rsidR="00BF11A5" w:rsidRPr="00B10D7B" w:rsidRDefault="00BF11A5" w:rsidP="00BF11A5">
      <w:pPr>
        <w:pStyle w:val="ListParagraph"/>
        <w:spacing w:after="0" w:line="229" w:lineRule="auto"/>
        <w:jc w:val="thaiDistribute"/>
        <w:rPr>
          <w:rFonts w:ascii="TH SarabunPSK" w:eastAsia="Angsana New" w:hAnsi="TH SarabunPSK" w:cs="TH SarabunPSK"/>
          <w:i/>
          <w:iCs/>
          <w:color w:val="00B0F0"/>
          <w:sz w:val="32"/>
          <w:szCs w:val="32"/>
          <w:lang w:bidi="th-TH"/>
        </w:rPr>
      </w:pPr>
      <w:r w:rsidRPr="00B10D7B">
        <w:rPr>
          <w:rFonts w:ascii="TH SarabunPSK" w:eastAsia="Angsana New" w:hAnsi="TH SarabunPSK" w:cs="TH SarabunPSK"/>
          <w:i/>
          <w:iCs/>
          <w:color w:val="00B0F0"/>
          <w:sz w:val="32"/>
          <w:szCs w:val="32"/>
          <w:cs/>
          <w:lang w:bidi="th-TH"/>
        </w:rPr>
        <w:t>และสามารถเพิ่มเติมผลกระทบอื่น ๆ ได้ตามความต้องการ</w:t>
      </w:r>
    </w:p>
    <w:p w14:paraId="40CBEA03" w14:textId="5AF02AC0" w:rsidR="001214B7" w:rsidRDefault="001214B7" w:rsidP="00697F9E">
      <w:pPr>
        <w:pStyle w:val="ListParagraph"/>
        <w:spacing w:after="0" w:line="22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4AA500FC" w14:textId="77777777" w:rsidR="00697F9E" w:rsidRPr="0075091D" w:rsidRDefault="00697F9E" w:rsidP="00697F9E">
      <w:pPr>
        <w:pStyle w:val="ListParagraph"/>
        <w:spacing w:after="0" w:line="22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65412F5A" w14:textId="77A3E18F" w:rsidR="00892B6A" w:rsidRDefault="00892B6A" w:rsidP="00892B6A">
      <w:pPr>
        <w:pStyle w:val="ListParagraph"/>
        <w:spacing w:after="0" w:line="22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651135A4" w14:textId="77777777" w:rsidR="00AF6A12" w:rsidRPr="0075091D" w:rsidRDefault="00AF6A12" w:rsidP="00892B6A">
      <w:pPr>
        <w:pStyle w:val="ListParagraph"/>
        <w:spacing w:after="0" w:line="22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3E53FA7E" w14:textId="77777777" w:rsidR="00892B6A" w:rsidRPr="0075091D" w:rsidRDefault="00892B6A" w:rsidP="00503D60">
      <w:pPr>
        <w:spacing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 xml:space="preserve">7.2 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การคำนวณตัวชี้วัดในการประเมินผลกระทบต่อสิ่งแวดล้อมโดยตลอดวัฏจักรชีวิต</w:t>
      </w:r>
    </w:p>
    <w:p w14:paraId="36BD7E54" w14:textId="77777777" w:rsidR="00892B6A" w:rsidRPr="0075091D" w:rsidRDefault="00892B6A" w:rsidP="00892B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ขั้นตอนการประเมินผลกระทบโดยตลอดวัฏจักรชีวิตผลิตภัณฑ์ ทำได้โดย</w:t>
      </w:r>
    </w:p>
    <w:p w14:paraId="1EA42C18" w14:textId="77777777" w:rsidR="00892B6A" w:rsidRPr="0075091D" w:rsidRDefault="00892B6A" w:rsidP="00892B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9807E0" w14:textId="3DE3B53E" w:rsidR="00503D60" w:rsidRPr="0075091D" w:rsidRDefault="00892B6A" w:rsidP="004D225D">
      <w:pPr>
        <w:pStyle w:val="ListParagraph"/>
        <w:numPr>
          <w:ilvl w:val="2"/>
          <w:numId w:val="5"/>
        </w:numPr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การจำแนกรายการผลกระทบต่อสิ่งแวดล้อมที่อาจเกิดขึ้นได้จากสารขาเข้าและสารขาออก </w:t>
      </w:r>
      <w:r w:rsidRPr="0075091D">
        <w:rPr>
          <w:rFonts w:ascii="TH SarabunPSK" w:hAnsi="TH SarabunPSK" w:cs="TH SarabunPSK"/>
          <w:sz w:val="32"/>
          <w:szCs w:val="32"/>
        </w:rPr>
        <w:t>(</w:t>
      </w:r>
      <w:r w:rsidR="00D55EF2" w:rsidRPr="0075091D">
        <w:rPr>
          <w:rFonts w:ascii="TH SarabunPSK" w:hAnsi="TH SarabunPSK" w:cs="TH SarabunPSK"/>
          <w:sz w:val="32"/>
          <w:szCs w:val="32"/>
        </w:rPr>
        <w:t>c</w:t>
      </w:r>
      <w:r w:rsidRPr="0075091D">
        <w:rPr>
          <w:rFonts w:ascii="TH SarabunPSK" w:hAnsi="TH SarabunPSK" w:cs="TH SarabunPSK"/>
          <w:sz w:val="32"/>
          <w:szCs w:val="32"/>
        </w:rPr>
        <w:t>lassification)</w:t>
      </w:r>
    </w:p>
    <w:p w14:paraId="721ABE4D" w14:textId="4653D066" w:rsidR="00892B6A" w:rsidRPr="0075091D" w:rsidRDefault="00503D60" w:rsidP="00892B6A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  <w:rtl/>
          <w:cs/>
        </w:rPr>
        <w:tab/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>เป็นการจำแนกข้อมูลสารขาเข้าและสารขาออกในข้อมูลบัญชีรายการสิ่งแวดล้อมของผลิตภัณฑ์ว่าสัมพันธ์กับกลุ่มผลกระทบสิ่งแวดล้อมที่สนใจศึกษา โดยดูจากความสัมพันธ์ของสารขาเข้าและสารขาออกที่เป็นสาเหตุให้เกิดกลุ่มผลกระทบสิ่งแวดล้อมนั้น ซึ่งสารบางชนิดสามารถเป็นสาเหตุให้เกิดผลกระทบทางสิ่งแวดล้อมได้มากกว่า หนึ่งกลุ่มผลกระทบ ซึ่งให้พิจารณาเสมือนกับว่าผลกระทบดังกล่าวเกิดขึ้นคู่ขนาน เนื่องจากเป็นการประเมินศักยภาพที่ก่อให้เกิดผลกระทบต่อวิ่งแวดล้อม ตัวอย่าง เช่น การปล่อยก๊าซคลอโรฟลูออโรคาร์บอน</w:t>
      </w:r>
      <w:r w:rsidR="00D55EF2" w:rsidRPr="0075091D">
        <w:rPr>
          <w:rFonts w:ascii="TH SarabunPSK" w:hAnsi="TH SarabunPSK" w:cs="TH SarabunPSK"/>
          <w:sz w:val="32"/>
          <w:szCs w:val="32"/>
          <w:lang w:bidi="th-TH"/>
        </w:rPr>
        <w:t xml:space="preserve"> (C</w:t>
      </w:r>
      <w:r w:rsidR="00892B6A" w:rsidRPr="0075091D">
        <w:rPr>
          <w:rFonts w:ascii="TH SarabunPSK" w:hAnsi="TH SarabunPSK" w:cs="TH SarabunPSK"/>
          <w:sz w:val="32"/>
          <w:szCs w:val="32"/>
        </w:rPr>
        <w:t xml:space="preserve">FC) </w:t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>เป็นสาเหตุของภาวะโลกร้อน และ ยังเป็นสาเหตุของการทำงานชั้นโอโซน อีกด้วย</w:t>
      </w:r>
    </w:p>
    <w:p w14:paraId="186EC448" w14:textId="77777777" w:rsidR="005E0AF9" w:rsidRPr="0075091D" w:rsidRDefault="005E0AF9" w:rsidP="00892B6A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981BCE3" w14:textId="1ADDCCB8" w:rsidR="00892B6A" w:rsidRPr="0075091D" w:rsidRDefault="00503D60" w:rsidP="002C0BD8">
      <w:pPr>
        <w:spacing w:after="0" w:line="276" w:lineRule="auto"/>
        <w:ind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  <w:lang w:bidi="th-TH"/>
        </w:rPr>
        <w:tab/>
      </w:r>
      <w:r w:rsidR="00892B6A" w:rsidRPr="0075091D">
        <w:rPr>
          <w:rFonts w:ascii="TH SarabunPSK" w:hAnsi="TH SarabunPSK" w:cs="TH SarabunPSK"/>
          <w:sz w:val="32"/>
          <w:szCs w:val="32"/>
          <w:lang w:bidi="th-TH"/>
        </w:rPr>
        <w:t xml:space="preserve">7.2.2. </w:t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การคำนวณค่าดัชนีชี้วัดผลกระทบต่อสิ่งแวดล้อมที่อาจเกิดขึ้นได้</w:t>
      </w:r>
      <w:r w:rsidR="00DA4B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C0BD8" w:rsidRPr="0075091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55EF2" w:rsidRPr="0075091D">
        <w:rPr>
          <w:rFonts w:ascii="TH SarabunPSK" w:hAnsi="TH SarabunPSK" w:cs="TH SarabunPSK"/>
          <w:sz w:val="32"/>
          <w:szCs w:val="32"/>
        </w:rPr>
        <w:t>c</w:t>
      </w:r>
      <w:r w:rsidR="00892B6A" w:rsidRPr="0075091D">
        <w:rPr>
          <w:rFonts w:ascii="TH SarabunPSK" w:hAnsi="TH SarabunPSK" w:cs="TH SarabunPSK"/>
          <w:sz w:val="32"/>
          <w:szCs w:val="32"/>
        </w:rPr>
        <w:t xml:space="preserve">haracterisation) </w:t>
      </w:r>
    </w:p>
    <w:p w14:paraId="7F9CA7F5" w14:textId="73D9C2CB" w:rsidR="00892B6A" w:rsidRPr="0075091D" w:rsidRDefault="00503D60" w:rsidP="005E0AF9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91D">
        <w:rPr>
          <w:rFonts w:ascii="TH SarabunPSK" w:hAnsi="TH SarabunPSK" w:cs="TH SarabunPSK"/>
          <w:sz w:val="32"/>
          <w:szCs w:val="32"/>
        </w:rPr>
        <w:tab/>
      </w:r>
      <w:r w:rsidRPr="0075091D">
        <w:rPr>
          <w:rFonts w:ascii="TH SarabunPSK" w:hAnsi="TH SarabunPSK" w:cs="TH SarabunPSK"/>
          <w:sz w:val="32"/>
          <w:szCs w:val="32"/>
        </w:rPr>
        <w:tab/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>เป็นการแปลงข้อมูลปริมาณสารขาเข้าและสารขาออกในกลุ่มผลกระทบต่อสิ่งแวดล้อมเดียวกันให้อยู่ในรูปดัชนีชี้วัดผลกระทบต่อสิ่งแวดล้อมที่เกิดขึ้น โดยนำข้อมูลปริมาณสารขาเข้าหรือสารขาออกไปคูณกับค่าศักยภาพในการก่อให้เกิดผลกระทบต่อสิ่งแวดล้อม</w:t>
      </w:r>
      <w:r w:rsidR="00897E0C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แต่เนื่องจากสารแต่ละตัวมีศักยภาพในการก่อให้เกิดผลกระทบต่อสิ่งแวดล้อมในระดับที่แตกต่างกัน ทำให้ต้องนำสารแต่ละมาเทียบกับสารอ้างอิงพื้นฐานโดยดูจากค่าศักยภาพในการก่อให้เกิดผลกระทบ </w:t>
      </w:r>
      <w:r w:rsidR="007B4901" w:rsidRPr="0075091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892B6A" w:rsidRPr="0075091D">
        <w:rPr>
          <w:rFonts w:ascii="TH SarabunPSK" w:hAnsi="TH SarabunPSK" w:cs="TH SarabunPSK"/>
          <w:sz w:val="32"/>
          <w:szCs w:val="32"/>
        </w:rPr>
        <w:t xml:space="preserve">equivalent or characterization factors) </w:t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>ซึ่งคำนวณจากโมเดลที่อธิบายกลไกทางฟิสิกส์</w:t>
      </w:r>
      <w:r w:rsidR="00892B6A" w:rsidRPr="0075091D">
        <w:rPr>
          <w:rFonts w:ascii="TH SarabunPSK" w:hAnsi="TH SarabunPSK" w:cs="TH SarabunPSK"/>
          <w:sz w:val="32"/>
          <w:szCs w:val="32"/>
          <w:rtl/>
          <w:cs/>
        </w:rPr>
        <w:t>-</w:t>
      </w:r>
      <w:r w:rsidR="00892B6A" w:rsidRPr="0075091D">
        <w:rPr>
          <w:rFonts w:ascii="TH SarabunPSK" w:hAnsi="TH SarabunPSK" w:cs="TH SarabunPSK"/>
          <w:sz w:val="32"/>
          <w:szCs w:val="32"/>
          <w:rtl/>
          <w:cs/>
          <w:lang w:bidi="th-TH"/>
        </w:rPr>
        <w:t>เคมี  และวิถีทางของสารมลพิษในสิ่งแวดล้อม ซึ่งเป็นความรู้ทางวิทยาศาสตร์ธรรมชาติที่เป็นที่ยอมรับในระดับสากล โดยนำข้อมูลปริมาณสารขาเข้าหรือสารขาออกไปคูณกับค่าศักยภาพ</w:t>
      </w:r>
      <w:r w:rsidR="007B4901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92B6A" w:rsidRPr="0075091D">
        <w:rPr>
          <w:rFonts w:ascii="TH SarabunPSK" w:hAnsi="TH SarabunPSK" w:cs="TH SarabunPSK"/>
          <w:sz w:val="32"/>
          <w:szCs w:val="32"/>
          <w:rtl/>
          <w:cs/>
          <w:lang w:bidi="th-TH"/>
        </w:rPr>
        <w:t>ในการก่อให้เกิดผลกระทบต่อสิ่งแวดล้อม</w:t>
      </w:r>
    </w:p>
    <w:p w14:paraId="0ED0CB32" w14:textId="77777777" w:rsidR="005E0AF9" w:rsidRPr="0075091D" w:rsidRDefault="005E0AF9" w:rsidP="005E0AF9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7E45C83" w14:textId="094F3618" w:rsidR="00892B6A" w:rsidRPr="0075091D" w:rsidRDefault="00892B6A" w:rsidP="00892B6A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rtl/>
          <w:cs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503D60"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503D60"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>7.2.2.1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การก่อให้เกิดภาวะโลกร้อน </w:t>
      </w:r>
      <w:r w:rsidR="007B4901"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>(G</w:t>
      </w:r>
      <w:r w:rsidR="009447D0">
        <w:rPr>
          <w:rFonts w:ascii="TH SarabunPSK" w:eastAsia="Times New Roman" w:hAnsi="TH SarabunPSK" w:cs="TH SarabunPSK"/>
          <w:sz w:val="32"/>
          <w:szCs w:val="32"/>
        </w:rPr>
        <w:t>lobal warming Potential: GWP)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ค่าดัชนี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ชี้วัดการก่อให้เกิดภาวะโลกร้อ</w:t>
      </w:r>
      <w:r w:rsidR="009447D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นจากการปล่อยก๊าซเรือนกระจก เช่น 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ก๊าซคาร์บอนไดออกไซด์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ก๊าซมีเทน ก๊าซไนตรัสออกไซด์ ก๊าซเฮกซะฟลูออกไรด์ เป็นต้น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คำนวณค่าดัชนีชี้วัดการก่อให้เกิดภาวะโลกร้อน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โดยใช้สมการคำนวณ ดังนี้</w:t>
      </w:r>
    </w:p>
    <w:p w14:paraId="4EBDE6D4" w14:textId="77777777" w:rsidR="00892B6A" w:rsidRPr="0075091D" w:rsidRDefault="00892B6A" w:rsidP="00892B6A">
      <w:p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</w:rPr>
        <w:br/>
      </w:r>
      <m:oMathPara>
        <m:oMath>
          <m:r>
            <w:rPr>
              <w:rFonts w:ascii="Cambria Math" w:eastAsia="Times New Roman" w:hAnsi="Cambria Math" w:cs="TH SarabunPSK"/>
              <w:sz w:val="32"/>
              <w:szCs w:val="32"/>
            </w:rPr>
            <m:t xml:space="preserve">GWP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H SarabunPSK"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GWP(i) x A(i)</m:t>
              </m:r>
            </m:e>
          </m:nary>
        </m:oMath>
      </m:oMathPara>
    </w:p>
    <w:p w14:paraId="664D39AA" w14:textId="77777777" w:rsidR="00892B6A" w:rsidRPr="0075091D" w:rsidRDefault="00892B6A" w:rsidP="00892B6A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BAA291E" w14:textId="77777777" w:rsidR="00892B6A" w:rsidRPr="0075091D" w:rsidRDefault="00892B6A" w:rsidP="00892B6A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GWP    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ผลรวมของค่าดัชนีชี้วัดการก่อให้เกิดภาวะโลกร้อน</w:t>
      </w:r>
    </w:p>
    <w:p w14:paraId="3137B4D2" w14:textId="3ACF10BB" w:rsidR="005E0AF9" w:rsidRPr="0075091D" w:rsidRDefault="00892B6A" w:rsidP="00892B6A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GWP</w:t>
      </w:r>
      <w:r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(i)</w:t>
      </w:r>
      <w:r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vertAlign w:val="subscript"/>
          <w:rtl/>
          <w:cs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 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ค่าดัชนีชี้วัดการก่อให้เกิดภาวะโลกร้อนของสารนั้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 xml:space="preserve"> </w:t>
      </w:r>
    </w:p>
    <w:p w14:paraId="1134C68E" w14:textId="21BB5813" w:rsidR="00892B6A" w:rsidRPr="0075091D" w:rsidRDefault="006B1148" w:rsidP="00BB217A">
      <w:pPr>
        <w:tabs>
          <w:tab w:val="left" w:pos="19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892B6A"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เทียบกับ</w:t>
      </w:r>
      <w:r w:rsidR="00892B6A" w:rsidRPr="0075091D">
        <w:rPr>
          <w:rFonts w:ascii="TH SarabunPSK" w:eastAsia="Times New Roman" w:hAnsi="TH SarabunPSK" w:cs="TH SarabunPSK"/>
          <w:sz w:val="32"/>
          <w:szCs w:val="32"/>
        </w:rPr>
        <w:t xml:space="preserve"> CO</w:t>
      </w:r>
      <w:r w:rsidR="00892B6A"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  <w:r w:rsidR="00892B6A"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="00892B6A" w:rsidRPr="0075091D">
        <w:rPr>
          <w:rFonts w:ascii="TH SarabunPSK" w:eastAsia="Times New Roman" w:hAnsi="TH SarabunPSK" w:cs="TH SarabunPSK"/>
          <w:sz w:val="32"/>
          <w:szCs w:val="32"/>
        </w:rPr>
        <w:t>(Characterization Factor)</w:t>
      </w:r>
    </w:p>
    <w:p w14:paraId="30B1E697" w14:textId="77777777" w:rsidR="00892B6A" w:rsidRPr="0075091D" w:rsidRDefault="00892B6A" w:rsidP="00892B6A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 (i)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      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ปริมาณสารที่ได้จากการวิเคราะห์บัญชีรายการสิ่งแวดล้อม</w:t>
      </w:r>
    </w:p>
    <w:p w14:paraId="33E800C1" w14:textId="24306BED" w:rsidR="00892B6A" w:rsidRPr="0075091D" w:rsidRDefault="00892B6A" w:rsidP="00892B6A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6895839" w14:textId="77777777" w:rsidR="000E65B3" w:rsidRPr="0075091D" w:rsidRDefault="000E65B3" w:rsidP="00892B6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314F239" w14:textId="28120EC7" w:rsidR="00892B6A" w:rsidRPr="0075091D" w:rsidRDefault="00887550" w:rsidP="00892B6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="00892B6A" w:rsidRPr="0075091D">
        <w:rPr>
          <w:rFonts w:ascii="TH SarabunPSK" w:eastAsia="Times New Roman" w:hAnsi="TH SarabunPSK" w:cs="TH SarabunPSK"/>
          <w:sz w:val="32"/>
          <w:szCs w:val="32"/>
        </w:rPr>
        <w:t>7.2.2.2</w:t>
      </w:r>
      <w:r w:rsidR="00892B6A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="00892B6A"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การลดลงของโอโซนในบรรยากาศชั้นสตราโทสเฟียร์ </w:t>
      </w:r>
      <w:r w:rsidR="00892B6A" w:rsidRPr="0075091D">
        <w:rPr>
          <w:rFonts w:ascii="TH SarabunPSK" w:hAnsi="TH SarabunPSK" w:cs="TH SarabunPSK"/>
          <w:sz w:val="32"/>
          <w:szCs w:val="32"/>
        </w:rPr>
        <w:t>(</w:t>
      </w:r>
      <w:r w:rsidR="00892B6A"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Depletion of the stratospheric ozone layer)</w:t>
      </w:r>
      <w:r w:rsidR="006269A0"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="00C832F1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ค่าดัชนีชี้วัดการลดลงของโอโซนในบรรยากาศ</w:t>
      </w:r>
      <w:r w:rsidR="00C832F1"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832F1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="006269A0" w:rsidRPr="0075091D">
        <w:rPr>
          <w:rFonts w:ascii="TH SarabunPSK" w:eastAsia="Times New Roman" w:hAnsi="TH SarabunPSK" w:cs="TH SarabunPSK"/>
          <w:sz w:val="32"/>
          <w:szCs w:val="32"/>
        </w:rPr>
        <w:t>Ozone Depletion Potential</w:t>
      </w:r>
      <w:r w:rsidR="00C832F1" w:rsidRPr="0075091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269A0" w:rsidRPr="0075091D">
        <w:rPr>
          <w:rFonts w:ascii="TH SarabunPSK" w:eastAsia="Times New Roman" w:hAnsi="TH SarabunPSK" w:cs="TH SarabunPSK"/>
          <w:sz w:val="32"/>
          <w:szCs w:val="32"/>
        </w:rPr>
        <w:t>ODP)</w:t>
      </w:r>
      <w:r w:rsidR="00C832F1"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832F1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เช่น คลอโรฟลูออโรคาร์บอน ไฮโดรคลอโรฟลูออโรคาร์บอน เมธิลโบรไมด์</w:t>
      </w:r>
      <w:r w:rsidR="0040054A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เป็นต้น</w:t>
      </w:r>
      <w:r w:rsidR="00C832F1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40054A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โดยการคำนวณค่าดัชนีชี้วัดการการลดลงของโอโซนในบรรยากาศจะใช้สาร </w:t>
      </w:r>
      <w:r w:rsidR="0040054A" w:rsidRPr="0075091D">
        <w:rPr>
          <w:rFonts w:ascii="TH SarabunPSK" w:eastAsia="Times New Roman" w:hAnsi="TH SarabunPSK" w:cs="TH SarabunPSK"/>
          <w:sz w:val="32"/>
          <w:szCs w:val="32"/>
        </w:rPr>
        <w:t>CFC-</w:t>
      </w:r>
      <w:r w:rsidR="0040054A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 (</w:t>
      </w:r>
      <w:r w:rsidR="0040054A" w:rsidRPr="0075091D">
        <w:rPr>
          <w:rFonts w:ascii="TH SarabunPSK" w:eastAsia="Times New Roman" w:hAnsi="TH SarabunPSK" w:cs="TH SarabunPSK"/>
          <w:sz w:val="32"/>
          <w:szCs w:val="32"/>
        </w:rPr>
        <w:t xml:space="preserve">Trichlorofluoromethane) </w:t>
      </w:r>
      <w:r w:rsidR="0040054A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เป็นตัวอ้างอิงโดยใช้สมการคำนวณ ดังนี้</w:t>
      </w:r>
    </w:p>
    <w:p w14:paraId="459D4195" w14:textId="77777777" w:rsidR="00892B6A" w:rsidRPr="0075091D" w:rsidRDefault="00892B6A" w:rsidP="00892B6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6EF142" w14:textId="311E0514" w:rsidR="00892B6A" w:rsidRPr="0075091D" w:rsidRDefault="0040054A" w:rsidP="00892B6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m:oMathPara>
        <m:oMath>
          <m:r>
            <w:rPr>
              <w:rFonts w:ascii="Cambria Math" w:eastAsia="Times New Roman" w:hAnsi="Cambria Math" w:cs="TH SarabunPSK"/>
              <w:sz w:val="32"/>
              <w:szCs w:val="32"/>
            </w:rPr>
            <m:t xml:space="preserve">ODP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H SarabunPSK"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ODP(i) x A(i)</m:t>
              </m:r>
            </m:e>
          </m:nary>
        </m:oMath>
      </m:oMathPara>
    </w:p>
    <w:p w14:paraId="4316ECBE" w14:textId="77777777" w:rsidR="0040054A" w:rsidRPr="0075091D" w:rsidRDefault="0040054A" w:rsidP="0040054A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D289518" w14:textId="517A02AC" w:rsidR="0040054A" w:rsidRPr="0075091D" w:rsidRDefault="0040054A" w:rsidP="006B1148">
      <w:pPr>
        <w:tabs>
          <w:tab w:val="left" w:pos="1980"/>
          <w:tab w:val="left" w:pos="261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ODP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 </w:t>
      </w:r>
      <w:r w:rsidR="006B114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ผลรวมของค่าดัชนีชี้วัดการก่อให้เกิด</w:t>
      </w:r>
      <w:r w:rsidR="00BD0DB4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การลดลงของโอโซนในบรรยากาศ</w:t>
      </w:r>
    </w:p>
    <w:p w14:paraId="48ECB02E" w14:textId="3F6045BA" w:rsidR="0040054A" w:rsidRPr="0075091D" w:rsidRDefault="0040054A" w:rsidP="006B1148">
      <w:pPr>
        <w:tabs>
          <w:tab w:val="left" w:pos="1980"/>
        </w:tabs>
        <w:spacing w:after="0" w:line="240" w:lineRule="auto"/>
        <w:ind w:left="2610" w:hanging="19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ODP (i)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</w:t>
      </w:r>
      <w:r w:rsidR="006B114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ค่าดัชนีชีวัดการ</w:t>
      </w:r>
      <w:r w:rsidR="00BD0DB4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ก่อให้เกิดการลดลงของโอโซนในบรรยากาศ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ของสารนั้นๆ เที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ยบ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กับ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D0DB4" w:rsidRPr="0075091D">
        <w:rPr>
          <w:rFonts w:ascii="TH SarabunPSK" w:eastAsia="Times New Roman" w:hAnsi="TH SarabunPSK" w:cs="TH SarabunPSK"/>
          <w:sz w:val="32"/>
          <w:szCs w:val="32"/>
        </w:rPr>
        <w:t>CFC-</w:t>
      </w:r>
      <w:r w:rsidR="00BD0DB4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11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(Characterization factor)</w:t>
      </w:r>
    </w:p>
    <w:p w14:paraId="3B2FB54B" w14:textId="6B5FD51F" w:rsidR="0040054A" w:rsidRPr="0075091D" w:rsidRDefault="0040054A" w:rsidP="0040054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</w:t>
      </w:r>
      <w:r w:rsidR="005E0AF9" w:rsidRPr="0075091D">
        <w:rPr>
          <w:rFonts w:ascii="TH SarabunPSK" w:eastAsia="Times New Roman" w:hAnsi="TH SarabunPSK" w:cs="TH SarabunPSK"/>
          <w:sz w:val="32"/>
          <w:szCs w:val="32"/>
        </w:rPr>
        <w:t>(i)</w:t>
      </w:r>
      <w:r w:rsidR="005E0AF9" w:rsidRPr="0075091D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     ปริมาณสารที่ได้จากการวิเคราะห์บัญชีรายการสิ่งแวดล้อม</w:t>
      </w:r>
    </w:p>
    <w:p w14:paraId="57BC25AB" w14:textId="77777777" w:rsidR="00892B6A" w:rsidRPr="0075091D" w:rsidRDefault="00892B6A" w:rsidP="00892B6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582419E" w14:textId="57CD9DB8" w:rsidR="00A57A85" w:rsidRPr="0075091D" w:rsidRDefault="00887550" w:rsidP="00A57A8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</w:p>
    <w:p w14:paraId="062879E2" w14:textId="77777777" w:rsidR="00897E0C" w:rsidRPr="0075091D" w:rsidRDefault="00897E0C" w:rsidP="00A57A8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4528BEF" w14:textId="3ADB27D8" w:rsidR="00897E0C" w:rsidRPr="0075091D" w:rsidRDefault="00897E0C" w:rsidP="00897E0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rtl/>
          <w:cs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7.2.2.3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การก่อให้เกิดภาวะความเป็นกรด (</w:t>
      </w:r>
      <w:r w:rsidRPr="0075091D">
        <w:rPr>
          <w:rFonts w:ascii="TH SarabunPSK" w:eastAsia="Times New Roman" w:hAnsi="TH SarabunPSK" w:cs="TH SarabunPSK"/>
          <w:sz w:val="32"/>
          <w:szCs w:val="32"/>
        </w:rPr>
        <w:t>Acidification)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ค่าดัชนีชี้วัดการก่อให้เกิดความเป็นกรด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(Acidification Potential: AP)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คือ การวัดความเป็นกรดในธรรมชาติ ซึ่งวัดปริมาณสารที่ก่อให้เกิดความเป็นกรด เช่น ซัลเฟอร์ไดออกไซด์ ไนตรัสออกไซด์ แอมโมเนีย ไฮโดรคลอริก โดยคิดค่าผลกระทบอ้างอิงเทียบกับสารซัลเฟอร์ไดออกไซด์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1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กรัม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(1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g SO</w:t>
      </w:r>
      <w:r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equivalent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คำนวณค่าดัชนีชี้วัดการก่อให้เกิดภาวะความเป็นกรด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โดยใช้สมการคำนวณ ดังนี้</w:t>
      </w:r>
    </w:p>
    <w:p w14:paraId="0DCF0E65" w14:textId="77777777" w:rsidR="00897E0C" w:rsidRPr="0075091D" w:rsidRDefault="00897E0C" w:rsidP="00897E0C">
      <w:pPr>
        <w:spacing w:after="0" w:line="240" w:lineRule="auto"/>
        <w:ind w:right="240"/>
        <w:rPr>
          <w:rFonts w:ascii="TH SarabunPSK" w:eastAsia="Times New Roman" w:hAnsi="TH SarabunPSK" w:cs="TH SarabunPSK"/>
          <w:sz w:val="32"/>
          <w:szCs w:val="32"/>
        </w:rPr>
      </w:pPr>
    </w:p>
    <w:p w14:paraId="5B67DF81" w14:textId="77777777" w:rsidR="00897E0C" w:rsidRPr="0075091D" w:rsidRDefault="00897E0C" w:rsidP="00897E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m:oMathPara>
        <m:oMath>
          <m:r>
            <w:rPr>
              <w:rFonts w:ascii="Cambria Math" w:eastAsia="Times New Roman" w:hAnsi="Cambria Math" w:cs="TH SarabunPSK"/>
              <w:sz w:val="32"/>
              <w:szCs w:val="32"/>
            </w:rPr>
            <m:t xml:space="preserve">AP 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H SarabunPSK"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AP(i) x A(i)</m:t>
              </m:r>
            </m:e>
          </m:nary>
        </m:oMath>
      </m:oMathPara>
    </w:p>
    <w:p w14:paraId="3AF63526" w14:textId="77777777" w:rsidR="00897E0C" w:rsidRPr="0075091D" w:rsidRDefault="00897E0C" w:rsidP="00897E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vertAlign w:val="subscript"/>
        </w:rPr>
      </w:pPr>
    </w:p>
    <w:p w14:paraId="1261D21E" w14:textId="567FFD52" w:rsidR="00897E0C" w:rsidRPr="0075091D" w:rsidRDefault="00897E0C" w:rsidP="006B1148">
      <w:pPr>
        <w:tabs>
          <w:tab w:val="left" w:pos="1980"/>
          <w:tab w:val="left" w:pos="261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rtl/>
          <w:cs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AP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="006B114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</w:t>
      </w:r>
      <w:r w:rsidR="006B114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ผลรวมของค่าดัชนีชี้วัดการก่อให้เกิดภาวะความเป็นกรด</w:t>
      </w:r>
    </w:p>
    <w:p w14:paraId="68526D84" w14:textId="072624C2" w:rsidR="006B1148" w:rsidRDefault="00897E0C" w:rsidP="006B1148">
      <w:pPr>
        <w:tabs>
          <w:tab w:val="left" w:pos="1980"/>
        </w:tabs>
        <w:spacing w:after="0" w:line="240" w:lineRule="auto"/>
        <w:ind w:left="2610" w:hanging="190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AP (i)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 </w:t>
      </w:r>
      <w:r w:rsidR="006B114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ค่าดัชนีชีวัดการก่อให้เกิดภาวะความเป็นกรดของสารนั้น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ๆ </w:t>
      </w:r>
    </w:p>
    <w:p w14:paraId="4DC67E2C" w14:textId="4FB78514" w:rsidR="00897E0C" w:rsidRPr="0075091D" w:rsidRDefault="006B1148" w:rsidP="006B1148">
      <w:pPr>
        <w:tabs>
          <w:tab w:val="left" w:pos="1980"/>
        </w:tabs>
        <w:spacing w:after="0" w:line="240" w:lineRule="auto"/>
        <w:ind w:left="2610" w:hanging="19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เทียบกับ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>SO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 xml:space="preserve"> (Characterization factor)</w:t>
      </w:r>
    </w:p>
    <w:p w14:paraId="52E33D71" w14:textId="186849F5" w:rsidR="00897E0C" w:rsidRPr="0075091D" w:rsidRDefault="00897E0C" w:rsidP="006B1148">
      <w:pPr>
        <w:tabs>
          <w:tab w:val="left" w:pos="1980"/>
        </w:tabs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</w:t>
      </w:r>
      <w:r w:rsidRPr="0075091D">
        <w:rPr>
          <w:rFonts w:ascii="TH SarabunPSK" w:eastAsia="Times New Roman" w:hAnsi="TH SarabunPSK" w:cs="TH SarabunPSK"/>
          <w:sz w:val="32"/>
          <w:szCs w:val="32"/>
        </w:rPr>
        <w:t>i)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     ปริมาณสารที่ได้จากการวิเคราะห์บัญชีรายการสิ่งแวดล้อม</w:t>
      </w:r>
    </w:p>
    <w:p w14:paraId="72B9019F" w14:textId="77777777" w:rsidR="00897E0C" w:rsidRPr="0075091D" w:rsidRDefault="00897E0C" w:rsidP="00897E0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3E802E58" w14:textId="09887870" w:rsidR="00897E0C" w:rsidRPr="0075091D" w:rsidRDefault="00897E0C" w:rsidP="006B1148">
      <w:pPr>
        <w:tabs>
          <w:tab w:val="left" w:pos="1980"/>
        </w:tabs>
        <w:spacing w:after="0" w:line="240" w:lineRule="auto"/>
        <w:ind w:right="-4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7.2.2.4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การเพิ่มขึ้นของแร่ธาตุอาหารในแหล่งน้ำ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</w:rPr>
        <w:t>(</w:t>
      </w:r>
      <w:r w:rsidRPr="0075091D">
        <w:rPr>
          <w:rFonts w:ascii="TH SarabunPSK" w:eastAsia="Times New Roman" w:hAnsi="TH SarabunPSK" w:cs="TH SarabunPSK"/>
          <w:sz w:val="32"/>
          <w:szCs w:val="32"/>
        </w:rPr>
        <w:t>Eutrophication)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ค่าดัชนีชี้วัดการเพิ่มขึ้นของธาตุอาหาร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(Eutrophication Potential: EP)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คือ ภาวะการเพิ่มขึ้นของธาตุอาหารจากไนโตรเจน ฟอสฟอรัส จึงทำให้เกิดการเปลี่ยนแปลงของสิ่งมีชีวิตในแหล่งน้ำเกิดขึ้น และระดับออกซิเจนในแหล่งน้ำลดลงอย่างรวดเร็ว การคิดค่าผลกระทบอ้างอิงเทียบกับสารฟอสเสต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1</w:t>
      </w:r>
      <w:r w:rsidR="009447D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กรัม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(1 g PO</w:t>
      </w:r>
      <w:r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>4</w:t>
      </w:r>
      <w:r w:rsidRPr="0075091D">
        <w:rPr>
          <w:rFonts w:ascii="TH SarabunPSK" w:eastAsia="Times New Roman" w:hAnsi="TH SarabunPSK" w:cs="TH SarabunPSK"/>
          <w:sz w:val="32"/>
          <w:szCs w:val="32"/>
          <w:vertAlign w:val="superscript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equivalent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>)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คำนวณค่าดัชนีชี้วัดการเพิ่มขึ้นของธาตุอาหารในแหล่งน้ำ โดยใช้สมการคำนวณ ดังนี้</w:t>
      </w:r>
    </w:p>
    <w:p w14:paraId="567EA9ED" w14:textId="77777777" w:rsidR="00897E0C" w:rsidRPr="0075091D" w:rsidRDefault="00897E0C" w:rsidP="00897E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449DFA2" w14:textId="77777777" w:rsidR="00897E0C" w:rsidRPr="0075091D" w:rsidRDefault="00897E0C" w:rsidP="00897E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vertAlign w:val="subscript"/>
        </w:rPr>
      </w:pPr>
      <m:oMathPara>
        <m:oMath>
          <m:r>
            <w:rPr>
              <w:rFonts w:ascii="Cambria Math" w:eastAsia="Times New Roman" w:hAnsi="Cambria Math" w:cs="TH SarabunPSK"/>
              <w:sz w:val="32"/>
              <w:szCs w:val="32"/>
            </w:rPr>
            <m:t>EP 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H SarabunPSK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EP</m:t>
              </m:r>
              <m:d>
                <m:dPr>
                  <m:ctrlPr>
                    <w:rPr>
                      <w:rFonts w:ascii="Cambria Math" w:eastAsia="Times New Roman" w:hAnsi="Cambria Math" w:cs="TH SarabunPSK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H SarabunPSK"/>
                      <w:sz w:val="32"/>
                      <w:szCs w:val="32"/>
                    </w:rPr>
                    <m:t>i</m:t>
                  </m:r>
                </m:e>
              </m:d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x A(i)</m:t>
              </m:r>
            </m:e>
          </m:nary>
          <m:r>
            <w:rPr>
              <w:rFonts w:ascii="Cambria Math" w:eastAsia="Times New Roman" w:hAnsi="Cambria Math" w:cs="TH SarabunPSK"/>
              <w:sz w:val="32"/>
              <w:szCs w:val="32"/>
            </w:rPr>
            <m:t xml:space="preserve"> </m:t>
          </m:r>
        </m:oMath>
      </m:oMathPara>
    </w:p>
    <w:p w14:paraId="31153154" w14:textId="77777777" w:rsidR="00897E0C" w:rsidRPr="0075091D" w:rsidRDefault="00897E0C" w:rsidP="00897E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vertAlign w:val="subscript"/>
        </w:rPr>
      </w:pPr>
    </w:p>
    <w:p w14:paraId="15123770" w14:textId="73EA09ED" w:rsidR="00897E0C" w:rsidRPr="0075091D" w:rsidRDefault="00897E0C" w:rsidP="006B1148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EP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คือ     ค่าดัชนีชี้วัดการเพิ่มขึ้นของธาตุอาหารในแหล่งน้ำ</w:t>
      </w:r>
    </w:p>
    <w:p w14:paraId="58F0B3EE" w14:textId="0F757887" w:rsidR="006B1148" w:rsidRDefault="006B1148" w:rsidP="00B10D7B">
      <w:pPr>
        <w:tabs>
          <w:tab w:val="left" w:pos="720"/>
          <w:tab w:val="left" w:pos="1980"/>
          <w:tab w:val="left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>EP (i)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ค่าดัชนีชี้วัดการก่อให้เกิดการเพิ่มขึ้นของแร่ธาตุอาหารของสารนั้น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ๆ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E9D3AF6" w14:textId="1CC41D71" w:rsidR="00897E0C" w:rsidRPr="0075091D" w:rsidRDefault="006B1148" w:rsidP="00B10D7B">
      <w:pPr>
        <w:tabs>
          <w:tab w:val="left" w:pos="720"/>
          <w:tab w:val="left" w:pos="1980"/>
          <w:tab w:val="left" w:pos="25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เทียบกับ 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>PO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vertAlign w:val="subscript"/>
        </w:rPr>
        <w:t>4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 xml:space="preserve"> (Characterization Factor)</w:t>
      </w:r>
    </w:p>
    <w:p w14:paraId="50EBC682" w14:textId="289D9222" w:rsidR="00897E0C" w:rsidRPr="0075091D" w:rsidRDefault="00897E0C" w:rsidP="006B1148">
      <w:pPr>
        <w:tabs>
          <w:tab w:val="left" w:pos="1980"/>
          <w:tab w:val="left" w:pos="252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 (i)</w:t>
      </w:r>
      <w:r w:rsidRPr="0075091D">
        <w:rPr>
          <w:rFonts w:ascii="TH SarabunPSK" w:eastAsia="Times New Roman" w:hAnsi="TH SarabunPSK" w:cs="TH SarabunPSK"/>
          <w:sz w:val="32"/>
          <w:szCs w:val="32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</w:t>
      </w:r>
      <w:r w:rsidR="006B114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ปริมาณสารที่ได้จากการวิเคราะห์บัญชีรายการสิ่งแวดล้อม</w:t>
      </w:r>
    </w:p>
    <w:p w14:paraId="002B4C96" w14:textId="71E6BD09" w:rsidR="00897E0C" w:rsidRPr="0075091D" w:rsidRDefault="00897E0C" w:rsidP="00897E0C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3BEEFF7A" w14:textId="77777777" w:rsidR="00FB6AC9" w:rsidRPr="0075091D" w:rsidRDefault="00FB6AC9" w:rsidP="00897E0C">
      <w:pPr>
        <w:tabs>
          <w:tab w:val="left" w:pos="19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1825C46D" w14:textId="11036580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ab/>
        <w:t>7.2.2.5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การเกิดโอโซนในบรรยากาศชั้นโทรโปสเฟียร์ (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Formation of tropospheric ozone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ค่าดัชนีชี้วัดการเกิดโอโซนในบรรยากาศชั้นโทรโปสเฟียร์ พิจารณาถึงการก่อให้เกิดโอโซนในบรรยากาศชั้น โทรโปสเฟียร์ (</w:t>
      </w:r>
      <w:r w:rsidRPr="0075091D">
        <w:rPr>
          <w:rFonts w:ascii="TH SarabunPSK" w:hAnsi="TH SarabunPSK" w:cs="TH SarabunPSK"/>
          <w:sz w:val="32"/>
          <w:szCs w:val="32"/>
        </w:rPr>
        <w:t>Troposphere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ที่ทําให้เกิดปรากฏการณ์ </w:t>
      </w:r>
      <w:r w:rsidRPr="0075091D">
        <w:rPr>
          <w:rFonts w:ascii="TH SarabunPSK" w:hAnsi="TH SarabunPSK" w:cs="TH SarabunPSK"/>
          <w:sz w:val="32"/>
          <w:szCs w:val="32"/>
        </w:rPr>
        <w:t>Photochemical Smog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</w:rPr>
        <w:t>(Photochemical Ozone Creation Potential : POCP)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โดยโอโซน ส่วนใหญ่เกิดจากปฏิกิริยาทางธรรมชาติระหว่างแสงแดดกับออกซิเจน และแสงแดดกับก๊าซไนตรัสออกไซด์ ซึ่งไนโตรเจนออกไซด์นั้นถูกปล่อยออกมากในอากาศโดยการเผาไหม้ของเชื้อเพลิง จากหลายแหล่งเช่น รถยนต์ รถบรรทุก ถ่านหิน โรงงานไฟฟ้า และโรงงานอุตสาหกรรมอื่น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เป็นต้น หน่วยวัดเป็น กิโลกรัม เทียบเท่าเอทีน เทียบเท่า</w:t>
      </w:r>
      <w:r w:rsidR="00347EA3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75091D">
        <w:rPr>
          <w:rFonts w:ascii="TH SarabunPSK" w:eastAsia="Angsana New" w:hAnsi="TH SarabunPSK" w:cs="TH SarabunPSK"/>
          <w:sz w:val="32"/>
          <w:szCs w:val="32"/>
        </w:rPr>
        <w:t>kg Ethene e)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หรือกิโลกรัมออกไซด์ของไนโตรเจน เทียบเท่า (</w:t>
      </w:r>
      <w:r w:rsidRPr="0075091D">
        <w:rPr>
          <w:rFonts w:ascii="TH SarabunPSK" w:eastAsia="Angsana New" w:hAnsi="TH SarabunPSK" w:cs="TH SarabunPSK"/>
          <w:sz w:val="32"/>
          <w:szCs w:val="32"/>
        </w:rPr>
        <w:t>kg NOx e)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คำนวณการเกิดโอโซนในบรรยากาศชั้นโทรโปสเฟียร์ โดยใช้สมการคำนวณ ดังนี้ </w:t>
      </w:r>
    </w:p>
    <w:p w14:paraId="7BED4A55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</w:p>
    <w:p w14:paraId="5949AB0D" w14:textId="77777777" w:rsidR="00897E0C" w:rsidRPr="0075091D" w:rsidRDefault="00897E0C" w:rsidP="00897E0C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m:oMathPara>
        <m:oMath>
          <m:r>
            <w:rPr>
              <w:rFonts w:ascii="Cambria Math" w:eastAsia="Times New Roman" w:hAnsi="Cambria Math" w:cs="TH SarabunPSK"/>
              <w:sz w:val="32"/>
              <w:szCs w:val="32"/>
            </w:rPr>
            <m:t>POCP 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H SarabunPSK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POCP</m:t>
              </m:r>
              <m:d>
                <m:dPr>
                  <m:ctrlPr>
                    <w:rPr>
                      <w:rFonts w:ascii="Cambria Math" w:eastAsia="Times New Roman" w:hAnsi="Cambria Math" w:cs="TH SarabunPSK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H SarabunPSK"/>
                      <w:sz w:val="32"/>
                      <w:szCs w:val="32"/>
                    </w:rPr>
                    <m:t>i</m:t>
                  </m:r>
                </m:e>
              </m:d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x A(i)</m:t>
              </m:r>
            </m:e>
          </m:nary>
        </m:oMath>
      </m:oMathPara>
    </w:p>
    <w:p w14:paraId="7A33EDA8" w14:textId="77777777" w:rsidR="00897E0C" w:rsidRPr="0075091D" w:rsidRDefault="00897E0C" w:rsidP="00897E0C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3531415D" w14:textId="77777777" w:rsidR="00897E0C" w:rsidRPr="0075091D" w:rsidRDefault="00897E0C" w:rsidP="00897E0C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3DA56606" w14:textId="40B0795A" w:rsidR="00897E0C" w:rsidRPr="0075091D" w:rsidRDefault="00897E0C" w:rsidP="006B1148">
      <w:pPr>
        <w:tabs>
          <w:tab w:val="left" w:pos="1980"/>
          <w:tab w:val="left" w:pos="261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POCP</w:t>
      </w:r>
      <w:r w:rsidR="006B1148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   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ค่าดัชนีชี้วัด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การเกิดโอโซนในบรรยากาศชั้นโทรโปสเฟียร์</w:t>
      </w:r>
    </w:p>
    <w:p w14:paraId="614DB91F" w14:textId="052A932E" w:rsidR="006B1148" w:rsidRDefault="00897E0C" w:rsidP="00B10D7B">
      <w:pPr>
        <w:tabs>
          <w:tab w:val="left" w:pos="2610"/>
        </w:tabs>
        <w:spacing w:after="0" w:line="240" w:lineRule="auto"/>
        <w:ind w:left="1980" w:hanging="127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POCP (i)</w:t>
      </w:r>
      <w:r w:rsidR="006B1148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ค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ือ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ค่าดัชนีชี้วัด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การเกิดโอโซนในบรรยากาศชั้นโทรโปสเฟียร์</w:t>
      </w:r>
      <w:bookmarkStart w:id="12" w:name="_Hlk37756949"/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ของสารนั้น</w:t>
      </w:r>
      <w:r w:rsidR="006B114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ๆ </w:t>
      </w:r>
      <w:bookmarkStart w:id="13" w:name="_Hlk37762309"/>
    </w:p>
    <w:p w14:paraId="18A2F160" w14:textId="7E383F51" w:rsidR="00897E0C" w:rsidRPr="0075091D" w:rsidRDefault="006B1148" w:rsidP="00B10D7B">
      <w:pPr>
        <w:tabs>
          <w:tab w:val="left" w:pos="2610"/>
        </w:tabs>
        <w:spacing w:after="0" w:line="240" w:lineRule="auto"/>
        <w:ind w:left="1980" w:hanging="127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897E0C"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เทียบกับ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 xml:space="preserve"> Ethene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>,</w:t>
      </w:r>
      <w:r w:rsidR="00897E0C"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="00897E0C" w:rsidRPr="0075091D">
        <w:rPr>
          <w:rFonts w:ascii="TH SarabunPSK" w:eastAsia="Times New Roman" w:hAnsi="TH SarabunPSK" w:cs="TH SarabunPSK"/>
          <w:sz w:val="32"/>
          <w:szCs w:val="32"/>
        </w:rPr>
        <w:t>NOx (Characterization Factor)</w:t>
      </w:r>
      <w:bookmarkEnd w:id="13"/>
    </w:p>
    <w:bookmarkEnd w:id="12"/>
    <w:p w14:paraId="3E12BB1A" w14:textId="7773E6BE" w:rsidR="00897E0C" w:rsidRPr="0075091D" w:rsidRDefault="00897E0C" w:rsidP="006B1148">
      <w:pPr>
        <w:tabs>
          <w:tab w:val="left" w:pos="1980"/>
          <w:tab w:val="left" w:pos="261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 (i)</w:t>
      </w:r>
      <w:r w:rsidR="006B1148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</w:t>
      </w:r>
      <w:r w:rsidR="006B1148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ปริมาณสารที่ได้จากการวิเคราะห์บัญชีรายการสิ่งแวดล้อม</w:t>
      </w:r>
    </w:p>
    <w:p w14:paraId="6FA0BC5E" w14:textId="77777777" w:rsidR="00897E0C" w:rsidRPr="0075091D" w:rsidRDefault="00897E0C" w:rsidP="00897E0C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04675FE2" w14:textId="77777777" w:rsidR="00897E0C" w:rsidRPr="0075091D" w:rsidRDefault="00897E0C" w:rsidP="00897E0C">
      <w:pPr>
        <w:spacing w:after="0" w:line="229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</w:p>
    <w:p w14:paraId="0CD60CCA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lastRenderedPageBreak/>
        <w:tab/>
        <w:t>7.2.2.</w:t>
      </w: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>6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hAnsi="TH SarabunPSK" w:cs="TH SarabunPSK"/>
          <w:sz w:val="32"/>
          <w:szCs w:val="32"/>
          <w:cs/>
          <w:lang w:bidi="th-TH"/>
        </w:rPr>
        <w:t>การลดลงของทรัพยากรพลังงานที่ไม่สามารถสร้างขึ้นใหม่ (</w:t>
      </w:r>
      <w:r w:rsidRPr="0075091D">
        <w:rPr>
          <w:rFonts w:ascii="TH SarabunPSK" w:eastAsia="Angsana New" w:hAnsi="TH SarabunPSK" w:cs="TH SarabunPSK"/>
          <w:sz w:val="32"/>
          <w:szCs w:val="32"/>
          <w:lang w:bidi="th-TH"/>
        </w:rPr>
        <w:t>Depletion of non-renewable energy resources</w:t>
      </w:r>
      <w:r w:rsidRPr="0075091D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Pr="0075091D">
        <w:rPr>
          <w:rFonts w:ascii="TH SarabunPSK" w:hAnsi="TH SarabunPSK" w:cs="TH SarabunPSK"/>
          <w:sz w:val="32"/>
          <w:szCs w:val="32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ค่าดัชนีชี้วัดการลดลงของทรัพยากรพลังงานที่ไม่สามารถสร้างขึ้นใหม่ (</w:t>
      </w: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>Abiotic depletion potential for fossil resources : ADP fossil fuels)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พิจารณาถึงการใช้พลังงานที่เป็นทรัพยากรธรรมชาติ เช่น นํ้ามัน ก๊าซธรรมชาติ ถ่านหิน</w:t>
      </w: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เป็นต้น หน่วยวัดเป็น เมกะจูล (</w:t>
      </w: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MJ)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หรือขึ้นอยู่กับประเภทของทรัพยากรพลังงานที่ใช้ คำนวณการลดลงของทรัพยากรพลังงานที่ไม่สามารถสร้างขึ้นใหม่ โดยใช้สมการคำนวณ ดังนี้</w:t>
      </w:r>
    </w:p>
    <w:p w14:paraId="0AB550E4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8ECF472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m:oMathPara>
        <m:oMath>
          <m:r>
            <w:rPr>
              <w:rFonts w:ascii="Cambria Math" w:eastAsia="Times New Roman" w:hAnsi="Cambria Math" w:cs="TH SarabunPSK"/>
              <w:sz w:val="32"/>
              <w:szCs w:val="32"/>
            </w:rPr>
            <m:t>ADP 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H SarabunPSK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ADP</m:t>
              </m:r>
              <m:d>
                <m:dPr>
                  <m:ctrlPr>
                    <w:rPr>
                      <w:rFonts w:ascii="Cambria Math" w:eastAsia="Times New Roman" w:hAnsi="Cambria Math" w:cs="TH SarabunPSK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Times New Roman" w:hAnsi="Cambria Math" w:cs="TH SarabunPSK"/>
                      <w:sz w:val="32"/>
                      <w:szCs w:val="32"/>
                    </w:rPr>
                    <m:t>i</m:t>
                  </m:r>
                </m:e>
              </m:d>
              <m:r>
                <w:rPr>
                  <w:rFonts w:ascii="Cambria Math" w:eastAsia="Times New Roman" w:hAnsi="Cambria Math" w:cs="TH SarabunPSK"/>
                  <w:sz w:val="32"/>
                  <w:szCs w:val="32"/>
                </w:rPr>
                <m:t>x A(i)</m:t>
              </m:r>
            </m:e>
          </m:nary>
        </m:oMath>
      </m:oMathPara>
    </w:p>
    <w:p w14:paraId="656AAD67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88B2926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7DE93AA2" w14:textId="6F42C3CD" w:rsidR="00897E0C" w:rsidRPr="0075091D" w:rsidRDefault="00897E0C" w:rsidP="00BB217A">
      <w:pPr>
        <w:tabs>
          <w:tab w:val="left" w:pos="1980"/>
        </w:tabs>
        <w:spacing w:after="0" w:line="240" w:lineRule="auto"/>
        <w:ind w:left="2160" w:hanging="14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ADP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   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ค่าดัชนีชี้วัด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การลดลงของทรัพยากรพลังงานที่ไม่สามารถสร้างขึ้นใหม่</w:t>
      </w:r>
    </w:p>
    <w:p w14:paraId="777B498A" w14:textId="77777777" w:rsidR="00897E0C" w:rsidRPr="0075091D" w:rsidRDefault="00897E0C" w:rsidP="00897E0C">
      <w:pPr>
        <w:spacing w:after="0" w:line="240" w:lineRule="auto"/>
        <w:ind w:left="2127" w:hanging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>ADP (i)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 xml:space="preserve">คือ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ค่าดัชนีชี้วัด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การลดลงของทรัพยากรพลังงานที่ไม่สามารถสร้าง</w:t>
      </w:r>
    </w:p>
    <w:p w14:paraId="4FC13A87" w14:textId="341215AB" w:rsidR="00897E0C" w:rsidRPr="0075091D" w:rsidRDefault="00897E0C" w:rsidP="00897E0C">
      <w:pPr>
        <w:spacing w:after="0" w:line="240" w:lineRule="auto"/>
        <w:ind w:left="2847" w:firstLine="3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ขึ้นใหม่ของสารนั้น</w:t>
      </w:r>
      <w:r w:rsidR="00347EA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ๆ </w:t>
      </w:r>
    </w:p>
    <w:p w14:paraId="42EF2F93" w14:textId="77777777" w:rsidR="00897E0C" w:rsidRPr="0075091D" w:rsidRDefault="00897E0C" w:rsidP="00897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5091D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75091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75091D">
        <w:rPr>
          <w:rFonts w:ascii="TH SarabunPSK" w:eastAsia="Times New Roman" w:hAnsi="TH SarabunPSK" w:cs="TH SarabunPSK"/>
          <w:sz w:val="32"/>
          <w:szCs w:val="32"/>
        </w:rPr>
        <w:t>i)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คือ </w:t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75091D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ปริมาณสารที่ได้จากการวิเคราะห์บัญชีรายการสิ่งแวดล้อม</w:t>
      </w:r>
    </w:p>
    <w:p w14:paraId="10360DF8" w14:textId="27E5D68D" w:rsidR="005E0AF9" w:rsidRPr="0075091D" w:rsidRDefault="005E0AF9" w:rsidP="004C72E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4F85D9B3" w14:textId="46C9049E" w:rsidR="00892B6A" w:rsidRPr="0075091D" w:rsidRDefault="00892B6A" w:rsidP="008A429B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 w:rsidRPr="0075091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 xml:space="preserve">8. </w:t>
      </w:r>
      <w:r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ฐานข้อมูล</w:t>
      </w:r>
      <w:r w:rsidR="000F7D1A" w:rsidRPr="0075091D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ค่าศักยภาพในการก่อให้เกิดผลกระทบ (</w:t>
      </w:r>
      <w:r w:rsidR="000F7D1A" w:rsidRPr="0075091D">
        <w:rPr>
          <w:rFonts w:ascii="TH SarabunPSK" w:eastAsia="Angsana New" w:hAnsi="TH SarabunPSK" w:cs="TH SarabunPSK"/>
          <w:b/>
          <w:bCs/>
          <w:sz w:val="32"/>
          <w:szCs w:val="32"/>
        </w:rPr>
        <w:t>Characterization factors: CFs)</w:t>
      </w:r>
    </w:p>
    <w:p w14:paraId="2403AA37" w14:textId="33CB90AE" w:rsidR="00FA510D" w:rsidRPr="0075091D" w:rsidRDefault="00FA510D" w:rsidP="00BC212A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435"/>
        <w:gridCol w:w="2880"/>
        <w:gridCol w:w="1980"/>
        <w:gridCol w:w="3055"/>
      </w:tblGrid>
      <w:tr w:rsidR="007B4901" w:rsidRPr="0075091D" w14:paraId="5AAD8BAD" w14:textId="77777777" w:rsidTr="00FB6AC9">
        <w:trPr>
          <w:trHeight w:val="447"/>
          <w:tblHeader/>
        </w:trPr>
        <w:tc>
          <w:tcPr>
            <w:tcW w:w="1435" w:type="dxa"/>
          </w:tcPr>
          <w:p w14:paraId="691C32C9" w14:textId="77777777" w:rsidR="006961F9" w:rsidRPr="0075091D" w:rsidRDefault="006961F9" w:rsidP="00FA7D1A">
            <w:pPr>
              <w:spacing w:line="215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14:paraId="2D758FCD" w14:textId="2346AB09" w:rsidR="00D57606" w:rsidRPr="0075091D" w:rsidRDefault="006961F9" w:rsidP="00FA7D1A">
            <w:pPr>
              <w:spacing w:line="215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วัฏจักรชีวิต</w:t>
            </w:r>
          </w:p>
        </w:tc>
        <w:tc>
          <w:tcPr>
            <w:tcW w:w="2880" w:type="dxa"/>
            <w:vAlign w:val="center"/>
          </w:tcPr>
          <w:p w14:paraId="253CD4B3" w14:textId="7E9B531C" w:rsidR="00D57606" w:rsidRPr="0075091D" w:rsidRDefault="00D57606" w:rsidP="000E65B3">
            <w:pPr>
              <w:spacing w:line="215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6961F9"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0" w:type="dxa"/>
            <w:vAlign w:val="center"/>
          </w:tcPr>
          <w:p w14:paraId="29B8AF4B" w14:textId="132C30BD" w:rsidR="00D57606" w:rsidRPr="0075091D" w:rsidRDefault="006961F9" w:rsidP="000E65B3">
            <w:pPr>
              <w:spacing w:line="215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LCIA method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D29A90A" w14:textId="0F57866B" w:rsidR="00D57606" w:rsidRPr="0075091D" w:rsidRDefault="00D57606" w:rsidP="000E65B3">
            <w:pPr>
              <w:spacing w:line="215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แหล่งข้อมูลอ้างอิง</w:t>
            </w:r>
          </w:p>
        </w:tc>
      </w:tr>
      <w:tr w:rsidR="000900E2" w:rsidRPr="0075091D" w14:paraId="5FFC7649" w14:textId="77777777" w:rsidTr="000900E2">
        <w:trPr>
          <w:trHeight w:val="548"/>
        </w:trPr>
        <w:tc>
          <w:tcPr>
            <w:tcW w:w="1435" w:type="dxa"/>
            <w:vMerge w:val="restart"/>
            <w:textDirection w:val="btLr"/>
            <w:vAlign w:val="center"/>
          </w:tcPr>
          <w:p w14:paraId="1E3FA253" w14:textId="3BFBC8A8" w:rsidR="000900E2" w:rsidRPr="0075091D" w:rsidRDefault="000900E2" w:rsidP="000900E2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การได้มาซึ่งวัตถุดิบ</w:t>
            </w:r>
          </w:p>
        </w:tc>
        <w:tc>
          <w:tcPr>
            <w:tcW w:w="2880" w:type="dxa"/>
          </w:tcPr>
          <w:p w14:paraId="4ED45B31" w14:textId="237A2CCB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3BB3D7E" w14:textId="0779D23E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0132EAB0" w14:textId="54A37350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E2" w:rsidRPr="0075091D" w14:paraId="1636634D" w14:textId="77777777" w:rsidTr="00995516">
        <w:trPr>
          <w:trHeight w:val="257"/>
        </w:trPr>
        <w:tc>
          <w:tcPr>
            <w:tcW w:w="1435" w:type="dxa"/>
            <w:vMerge/>
          </w:tcPr>
          <w:p w14:paraId="47D2121B" w14:textId="767C5297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52C697" w14:textId="1D8BA805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9997EF3" w14:textId="4309BC1A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20A7FFEE" w14:textId="014A0F6D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E2" w:rsidRPr="0075091D" w14:paraId="5F847D51" w14:textId="77777777" w:rsidTr="00995516">
        <w:tc>
          <w:tcPr>
            <w:tcW w:w="1435" w:type="dxa"/>
            <w:vMerge/>
          </w:tcPr>
          <w:p w14:paraId="5E32E5F0" w14:textId="027C1877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3F8C429C" w14:textId="6782103A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2E43903" w14:textId="0F216AA7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086BCF81" w14:textId="263EAA29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E2" w:rsidRPr="0075091D" w14:paraId="6C3EE59D" w14:textId="77777777" w:rsidTr="00995516">
        <w:tc>
          <w:tcPr>
            <w:tcW w:w="1435" w:type="dxa"/>
            <w:vMerge/>
          </w:tcPr>
          <w:p w14:paraId="20074A82" w14:textId="798E0D76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C8791B" w14:textId="1005436A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DDAFFE3" w14:textId="61DEE6B2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159783B4" w14:textId="6A4CCE9B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E2" w:rsidRPr="0075091D" w14:paraId="71279FEA" w14:textId="77777777" w:rsidTr="00995516">
        <w:tc>
          <w:tcPr>
            <w:tcW w:w="1435" w:type="dxa"/>
            <w:vMerge/>
          </w:tcPr>
          <w:p w14:paraId="7D7CF33A" w14:textId="1D3A3377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43FBB8B0" w14:textId="1F9F037A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AE90D22" w14:textId="09631C72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49A998FC" w14:textId="12697DFE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E2" w:rsidRPr="0075091D" w14:paraId="759A8350" w14:textId="77777777" w:rsidTr="00995516">
        <w:tc>
          <w:tcPr>
            <w:tcW w:w="1435" w:type="dxa"/>
            <w:vMerge/>
          </w:tcPr>
          <w:p w14:paraId="3D30ADA5" w14:textId="3B6684C7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182EBA4A" w14:textId="741331EB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3AD5A1C" w14:textId="4A9D8DF3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C66CAF9" w14:textId="03FC481F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0E2" w:rsidRPr="0075091D" w14:paraId="00CE8FDC" w14:textId="77777777" w:rsidTr="00995516">
        <w:tc>
          <w:tcPr>
            <w:tcW w:w="1435" w:type="dxa"/>
            <w:vMerge/>
          </w:tcPr>
          <w:p w14:paraId="5CC02D15" w14:textId="20E0700F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538E5C5D" w14:textId="00677E0B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77A3E8B" w14:textId="5B4A11E2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47BE1D68" w14:textId="0819109B" w:rsidR="000900E2" w:rsidRPr="0075091D" w:rsidRDefault="000900E2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00E2" w:rsidRPr="0075091D" w14:paraId="0A8370CE" w14:textId="77777777" w:rsidTr="00B10D7B">
        <w:trPr>
          <w:trHeight w:val="260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14:paraId="3FF1176F" w14:textId="7CE376A7" w:rsidR="000900E2" w:rsidRPr="0075091D" w:rsidRDefault="000900E2" w:rsidP="000900E2">
            <w:pPr>
              <w:spacing w:line="215" w:lineRule="auto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1F1CE148" w14:textId="449EC581" w:rsidR="000900E2" w:rsidRPr="0075091D" w:rsidRDefault="000900E2" w:rsidP="00B10D7B">
            <w:pPr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1FB4679" w14:textId="249FC5CE" w:rsidR="000900E2" w:rsidRPr="0075091D" w:rsidRDefault="000900E2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0FCB5618" w14:textId="25432D03" w:rsidR="000900E2" w:rsidRPr="0075091D" w:rsidRDefault="000900E2" w:rsidP="00B10D7B">
            <w:pPr>
              <w:ind w:left="8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B41" w:rsidRPr="0075091D" w14:paraId="3E676292" w14:textId="77777777" w:rsidTr="00FB6AC9">
        <w:tc>
          <w:tcPr>
            <w:tcW w:w="1435" w:type="dxa"/>
            <w:vMerge w:val="restart"/>
            <w:textDirection w:val="btLr"/>
            <w:vAlign w:val="center"/>
          </w:tcPr>
          <w:p w14:paraId="768F5CC6" w14:textId="42465D33" w:rsidR="00BE1B41" w:rsidRPr="0075091D" w:rsidRDefault="00BE1B41" w:rsidP="000900E2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กระบวนการผลิต</w:t>
            </w:r>
          </w:p>
        </w:tc>
        <w:tc>
          <w:tcPr>
            <w:tcW w:w="2880" w:type="dxa"/>
          </w:tcPr>
          <w:p w14:paraId="74E71AFA" w14:textId="1D229CCA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102DD2F" w14:textId="3679E4FC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45EC315C" w14:textId="3E83D363" w:rsidR="00BE1B41" w:rsidRPr="0075091D" w:rsidRDefault="00BE1B41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B41" w:rsidRPr="0075091D" w14:paraId="71F871AC" w14:textId="77777777" w:rsidTr="00FB6AC9">
        <w:tc>
          <w:tcPr>
            <w:tcW w:w="1435" w:type="dxa"/>
            <w:vMerge/>
            <w:textDirection w:val="btLr"/>
            <w:vAlign w:val="center"/>
          </w:tcPr>
          <w:p w14:paraId="7538745D" w14:textId="37AB50C5" w:rsidR="00BE1B41" w:rsidRPr="0075091D" w:rsidRDefault="00BE1B41" w:rsidP="000900E2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11D507DA" w14:textId="62514BA3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49AF79C" w14:textId="53CBB4E5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819E51A" w14:textId="4F190B4E" w:rsidR="00BE1B41" w:rsidRPr="0075091D" w:rsidRDefault="00BE1B41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B41" w:rsidRPr="0075091D" w14:paraId="04430D56" w14:textId="77777777" w:rsidTr="00FB6AC9">
        <w:tc>
          <w:tcPr>
            <w:tcW w:w="1435" w:type="dxa"/>
            <w:vMerge/>
            <w:textDirection w:val="btLr"/>
            <w:vAlign w:val="center"/>
          </w:tcPr>
          <w:p w14:paraId="0437F576" w14:textId="77777777" w:rsidR="00BE1B41" w:rsidRPr="0075091D" w:rsidRDefault="00BE1B41" w:rsidP="000900E2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71D0546E" w14:textId="0ED3850F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4400BF" w14:textId="5ECA2224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2BDD91F4" w14:textId="03C12A55" w:rsidR="00BE1B41" w:rsidRPr="0075091D" w:rsidRDefault="00BE1B41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B41" w:rsidRPr="0075091D" w14:paraId="13E27800" w14:textId="77777777" w:rsidTr="00FB6AC9">
        <w:tc>
          <w:tcPr>
            <w:tcW w:w="1435" w:type="dxa"/>
            <w:vMerge/>
            <w:textDirection w:val="btLr"/>
            <w:vAlign w:val="center"/>
          </w:tcPr>
          <w:p w14:paraId="204F8E96" w14:textId="77777777" w:rsidR="00BE1B41" w:rsidRPr="0075091D" w:rsidRDefault="00BE1B41" w:rsidP="000900E2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271DD2F5" w14:textId="2481A2D9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E32B8E7" w14:textId="3295AD90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AEC3CBA" w14:textId="77777777" w:rsidR="00BE1B41" w:rsidRPr="0075091D" w:rsidRDefault="00BE1B41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B41" w:rsidRPr="0075091D" w14:paraId="52CB978B" w14:textId="77777777" w:rsidTr="00FB6AC9">
        <w:tc>
          <w:tcPr>
            <w:tcW w:w="1435" w:type="dxa"/>
            <w:vMerge/>
            <w:textDirection w:val="btLr"/>
            <w:vAlign w:val="center"/>
          </w:tcPr>
          <w:p w14:paraId="7C4FD4B8" w14:textId="77777777" w:rsidR="00BE1B41" w:rsidRPr="0075091D" w:rsidRDefault="00BE1B41" w:rsidP="000900E2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1DA0A270" w14:textId="761FDDF3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846573" w14:textId="1336F46E" w:rsidR="00BE1B41" w:rsidRPr="0075091D" w:rsidRDefault="00BE1B41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1034C08D" w14:textId="488365E6" w:rsidR="00BE1B41" w:rsidRPr="0075091D" w:rsidRDefault="00BE1B41" w:rsidP="00B10D7B">
            <w:pPr>
              <w:ind w:left="8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7D7" w:rsidRPr="0075091D" w14:paraId="67902D91" w14:textId="77777777" w:rsidTr="00B10D7B">
        <w:trPr>
          <w:trHeight w:val="332"/>
        </w:trPr>
        <w:tc>
          <w:tcPr>
            <w:tcW w:w="1435" w:type="dxa"/>
            <w:vMerge w:val="restart"/>
            <w:textDirection w:val="btLr"/>
            <w:vAlign w:val="center"/>
          </w:tcPr>
          <w:p w14:paraId="054EF04A" w14:textId="2284E28A" w:rsidR="008E27D7" w:rsidRPr="0075091D" w:rsidRDefault="008E27D7" w:rsidP="008E27D7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การกำจัดซาก</w:t>
            </w:r>
          </w:p>
        </w:tc>
        <w:tc>
          <w:tcPr>
            <w:tcW w:w="2880" w:type="dxa"/>
          </w:tcPr>
          <w:p w14:paraId="4064F02B" w14:textId="73E9028A" w:rsidR="008E27D7" w:rsidRPr="0075091D" w:rsidRDefault="008E27D7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B5E7EAE" w14:textId="05E7950C" w:rsidR="008E27D7" w:rsidRPr="0075091D" w:rsidRDefault="008E27D7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732EC9FA" w14:textId="3BB2F847" w:rsidR="008E27D7" w:rsidRPr="0075091D" w:rsidRDefault="008E27D7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7D7" w:rsidRPr="0075091D" w14:paraId="05E34192" w14:textId="77777777" w:rsidTr="00FB6AC9">
        <w:tc>
          <w:tcPr>
            <w:tcW w:w="1435" w:type="dxa"/>
            <w:vMerge/>
            <w:textDirection w:val="btLr"/>
            <w:vAlign w:val="center"/>
          </w:tcPr>
          <w:p w14:paraId="6B44C57E" w14:textId="77777777" w:rsidR="008E27D7" w:rsidRPr="0075091D" w:rsidRDefault="008E27D7" w:rsidP="008E27D7">
            <w:pPr>
              <w:spacing w:line="215" w:lineRule="auto"/>
              <w:ind w:left="113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48595D52" w14:textId="5BEB96C1" w:rsidR="008E27D7" w:rsidRPr="0075091D" w:rsidRDefault="008E27D7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75DF805" w14:textId="0D8A447E" w:rsidR="008E27D7" w:rsidRPr="0075091D" w:rsidRDefault="008E27D7" w:rsidP="00B10D7B">
            <w:pPr>
              <w:spacing w:line="215" w:lineRule="auto"/>
              <w:ind w:left="90" w:right="-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5B009A80" w14:textId="405B938B" w:rsidR="008E27D7" w:rsidRPr="0075091D" w:rsidRDefault="008E27D7" w:rsidP="00B10D7B">
            <w:pPr>
              <w:spacing w:line="215" w:lineRule="auto"/>
              <w:ind w:left="86"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887346" w14:textId="2A500D29" w:rsidR="00FA7D1A" w:rsidRDefault="00FA7D1A" w:rsidP="000F7D1A">
      <w:pPr>
        <w:spacing w:after="0" w:line="215" w:lineRule="auto"/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3C7F202" w14:textId="4575B091" w:rsidR="00F92948" w:rsidRPr="00B10D7B" w:rsidRDefault="00F92948" w:rsidP="00F92948">
      <w:pPr>
        <w:spacing w:after="0" w:line="215" w:lineRule="auto"/>
        <w:ind w:right="-23"/>
        <w:jc w:val="thaiDistribute"/>
        <w:rPr>
          <w:rFonts w:ascii="TH SarabunPSK" w:hAnsi="TH SarabunPSK" w:cs="TH SarabunPSK"/>
          <w:i/>
          <w:iCs/>
          <w:color w:val="00B0F0"/>
          <w:sz w:val="32"/>
          <w:szCs w:val="32"/>
          <w:cs/>
          <w:lang w:bidi="th-TH"/>
        </w:rPr>
      </w:pPr>
    </w:p>
    <w:sectPr w:rsidR="00F92948" w:rsidRPr="00B10D7B" w:rsidSect="005E0AF9">
      <w:footerReference w:type="default" r:id="rId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FA7B" w14:textId="77777777" w:rsidR="007D1234" w:rsidRDefault="007D1234" w:rsidP="00CA24FA">
      <w:pPr>
        <w:spacing w:after="0" w:line="240" w:lineRule="auto"/>
      </w:pPr>
      <w:r>
        <w:separator/>
      </w:r>
    </w:p>
  </w:endnote>
  <w:endnote w:type="continuationSeparator" w:id="0">
    <w:p w14:paraId="77880AD4" w14:textId="77777777" w:rsidR="007D1234" w:rsidRDefault="007D1234" w:rsidP="00C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2953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6A26BBF" w14:textId="5981DDB7" w:rsidR="00DF1548" w:rsidRPr="00D24C01" w:rsidRDefault="00DF1548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24C0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24C0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24C0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0D7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D24C0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0AE6" w14:textId="77777777" w:rsidR="007D1234" w:rsidRDefault="007D1234" w:rsidP="00CA24FA">
      <w:pPr>
        <w:spacing w:after="0" w:line="240" w:lineRule="auto"/>
      </w:pPr>
      <w:r>
        <w:separator/>
      </w:r>
    </w:p>
  </w:footnote>
  <w:footnote w:type="continuationSeparator" w:id="0">
    <w:p w14:paraId="7D4276A2" w14:textId="77777777" w:rsidR="007D1234" w:rsidRDefault="007D1234" w:rsidP="00CA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A72"/>
    <w:multiLevelType w:val="multilevel"/>
    <w:tmpl w:val="38686190"/>
    <w:lvl w:ilvl="0">
      <w:start w:val="7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FD70E2"/>
    <w:multiLevelType w:val="hybridMultilevel"/>
    <w:tmpl w:val="D172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52F"/>
    <w:multiLevelType w:val="hybridMultilevel"/>
    <w:tmpl w:val="C834FFB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15684"/>
    <w:multiLevelType w:val="multilevel"/>
    <w:tmpl w:val="A09619D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C92344"/>
    <w:multiLevelType w:val="hybridMultilevel"/>
    <w:tmpl w:val="D0EA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64368"/>
    <w:multiLevelType w:val="hybridMultilevel"/>
    <w:tmpl w:val="80A81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946F23"/>
    <w:multiLevelType w:val="hybridMultilevel"/>
    <w:tmpl w:val="D284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653"/>
    <w:multiLevelType w:val="hybridMultilevel"/>
    <w:tmpl w:val="A056A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D36FEE"/>
    <w:multiLevelType w:val="hybridMultilevel"/>
    <w:tmpl w:val="AAB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55EE"/>
    <w:multiLevelType w:val="hybridMultilevel"/>
    <w:tmpl w:val="0B44A4F6"/>
    <w:lvl w:ilvl="0" w:tplc="F22E89FC">
      <w:start w:val="1"/>
      <w:numFmt w:val="decimal"/>
      <w:lvlText w:val="%1)"/>
      <w:lvlJc w:val="left"/>
      <w:pPr>
        <w:ind w:left="1830" w:hanging="39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7501E5"/>
    <w:multiLevelType w:val="hybridMultilevel"/>
    <w:tmpl w:val="ABC88170"/>
    <w:lvl w:ilvl="0" w:tplc="04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866048"/>
    <w:multiLevelType w:val="hybridMultilevel"/>
    <w:tmpl w:val="FB5C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3E0"/>
    <w:multiLevelType w:val="hybridMultilevel"/>
    <w:tmpl w:val="C7E08E1A"/>
    <w:lvl w:ilvl="0" w:tplc="E5BE562C">
      <w:start w:val="1"/>
      <w:numFmt w:val="decimal"/>
      <w:lvlText w:val="%1)"/>
      <w:lvlJc w:val="left"/>
      <w:pPr>
        <w:ind w:left="1830" w:hanging="39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E7"/>
    <w:rsid w:val="000330AA"/>
    <w:rsid w:val="00050103"/>
    <w:rsid w:val="000527DB"/>
    <w:rsid w:val="00077A07"/>
    <w:rsid w:val="000829BD"/>
    <w:rsid w:val="000900E2"/>
    <w:rsid w:val="00095F8C"/>
    <w:rsid w:val="000D579A"/>
    <w:rsid w:val="000E65B3"/>
    <w:rsid w:val="000F7D1A"/>
    <w:rsid w:val="00103517"/>
    <w:rsid w:val="001214B7"/>
    <w:rsid w:val="001250CC"/>
    <w:rsid w:val="00175052"/>
    <w:rsid w:val="00203448"/>
    <w:rsid w:val="00203D2E"/>
    <w:rsid w:val="002042C3"/>
    <w:rsid w:val="00252578"/>
    <w:rsid w:val="00261473"/>
    <w:rsid w:val="00283DA9"/>
    <w:rsid w:val="00295E07"/>
    <w:rsid w:val="002A2E83"/>
    <w:rsid w:val="002A2F06"/>
    <w:rsid w:val="002B22B8"/>
    <w:rsid w:val="002B7F4A"/>
    <w:rsid w:val="002C0BD8"/>
    <w:rsid w:val="00303AB7"/>
    <w:rsid w:val="003208CA"/>
    <w:rsid w:val="00321A01"/>
    <w:rsid w:val="00341D2F"/>
    <w:rsid w:val="00347EA3"/>
    <w:rsid w:val="00384AB8"/>
    <w:rsid w:val="0039012D"/>
    <w:rsid w:val="003A0E6A"/>
    <w:rsid w:val="003A3F88"/>
    <w:rsid w:val="003D2E37"/>
    <w:rsid w:val="003E055B"/>
    <w:rsid w:val="0040054A"/>
    <w:rsid w:val="00404FE8"/>
    <w:rsid w:val="00406CAF"/>
    <w:rsid w:val="00417A8D"/>
    <w:rsid w:val="00420835"/>
    <w:rsid w:val="00435280"/>
    <w:rsid w:val="00436F67"/>
    <w:rsid w:val="004622CC"/>
    <w:rsid w:val="00494F08"/>
    <w:rsid w:val="004B1A04"/>
    <w:rsid w:val="004C72E3"/>
    <w:rsid w:val="004D225D"/>
    <w:rsid w:val="00503D60"/>
    <w:rsid w:val="00515A81"/>
    <w:rsid w:val="00526D34"/>
    <w:rsid w:val="005564EB"/>
    <w:rsid w:val="00563ECA"/>
    <w:rsid w:val="0056612A"/>
    <w:rsid w:val="005A6487"/>
    <w:rsid w:val="005A7008"/>
    <w:rsid w:val="005B104F"/>
    <w:rsid w:val="005C2C7E"/>
    <w:rsid w:val="005E0AF9"/>
    <w:rsid w:val="005E184C"/>
    <w:rsid w:val="005E1E6E"/>
    <w:rsid w:val="005F7676"/>
    <w:rsid w:val="006269A0"/>
    <w:rsid w:val="00671852"/>
    <w:rsid w:val="006855CB"/>
    <w:rsid w:val="00685B0C"/>
    <w:rsid w:val="006961F9"/>
    <w:rsid w:val="00697F9E"/>
    <w:rsid w:val="006A0DF8"/>
    <w:rsid w:val="006B1148"/>
    <w:rsid w:val="006D1A1D"/>
    <w:rsid w:val="006D4C4A"/>
    <w:rsid w:val="006D7514"/>
    <w:rsid w:val="006E3021"/>
    <w:rsid w:val="006E43E5"/>
    <w:rsid w:val="00702315"/>
    <w:rsid w:val="00723328"/>
    <w:rsid w:val="00746848"/>
    <w:rsid w:val="0075091D"/>
    <w:rsid w:val="00771ADB"/>
    <w:rsid w:val="00793984"/>
    <w:rsid w:val="00794A6E"/>
    <w:rsid w:val="007B4901"/>
    <w:rsid w:val="007C3C2B"/>
    <w:rsid w:val="007D1234"/>
    <w:rsid w:val="007D6558"/>
    <w:rsid w:val="007E7778"/>
    <w:rsid w:val="00800C77"/>
    <w:rsid w:val="0080123D"/>
    <w:rsid w:val="008643E4"/>
    <w:rsid w:val="00876882"/>
    <w:rsid w:val="00885EC8"/>
    <w:rsid w:val="00887550"/>
    <w:rsid w:val="00892B6A"/>
    <w:rsid w:val="00897E0C"/>
    <w:rsid w:val="008A429B"/>
    <w:rsid w:val="008D1B7C"/>
    <w:rsid w:val="008D75EF"/>
    <w:rsid w:val="008E27D7"/>
    <w:rsid w:val="00901BBB"/>
    <w:rsid w:val="009258FF"/>
    <w:rsid w:val="009447D0"/>
    <w:rsid w:val="00964A6A"/>
    <w:rsid w:val="00995516"/>
    <w:rsid w:val="009B329B"/>
    <w:rsid w:val="00A123C4"/>
    <w:rsid w:val="00A1764A"/>
    <w:rsid w:val="00A209EA"/>
    <w:rsid w:val="00A47EF8"/>
    <w:rsid w:val="00A51DD5"/>
    <w:rsid w:val="00A57A85"/>
    <w:rsid w:val="00A610CD"/>
    <w:rsid w:val="00A6605B"/>
    <w:rsid w:val="00A84B1F"/>
    <w:rsid w:val="00AB1D63"/>
    <w:rsid w:val="00AC73AE"/>
    <w:rsid w:val="00AF6A12"/>
    <w:rsid w:val="00AF7AF3"/>
    <w:rsid w:val="00B05DE4"/>
    <w:rsid w:val="00B10D7B"/>
    <w:rsid w:val="00B1280F"/>
    <w:rsid w:val="00B12AE9"/>
    <w:rsid w:val="00B13654"/>
    <w:rsid w:val="00B17DA1"/>
    <w:rsid w:val="00B234DC"/>
    <w:rsid w:val="00B47F62"/>
    <w:rsid w:val="00B53341"/>
    <w:rsid w:val="00B65316"/>
    <w:rsid w:val="00B91EB2"/>
    <w:rsid w:val="00B92AC9"/>
    <w:rsid w:val="00BB217A"/>
    <w:rsid w:val="00BB2830"/>
    <w:rsid w:val="00BC1D9A"/>
    <w:rsid w:val="00BC212A"/>
    <w:rsid w:val="00BD0DB4"/>
    <w:rsid w:val="00BD569B"/>
    <w:rsid w:val="00BE1B41"/>
    <w:rsid w:val="00BF11A5"/>
    <w:rsid w:val="00BF5C32"/>
    <w:rsid w:val="00C016F6"/>
    <w:rsid w:val="00C1369C"/>
    <w:rsid w:val="00C20608"/>
    <w:rsid w:val="00C253F6"/>
    <w:rsid w:val="00C410C2"/>
    <w:rsid w:val="00C4237B"/>
    <w:rsid w:val="00C45AC9"/>
    <w:rsid w:val="00C50751"/>
    <w:rsid w:val="00C50D20"/>
    <w:rsid w:val="00C52B34"/>
    <w:rsid w:val="00C653F6"/>
    <w:rsid w:val="00C81700"/>
    <w:rsid w:val="00C832F1"/>
    <w:rsid w:val="00C96963"/>
    <w:rsid w:val="00CA24FA"/>
    <w:rsid w:val="00CB54D9"/>
    <w:rsid w:val="00CB7116"/>
    <w:rsid w:val="00CD64A2"/>
    <w:rsid w:val="00CE32A1"/>
    <w:rsid w:val="00D16581"/>
    <w:rsid w:val="00D24C01"/>
    <w:rsid w:val="00D55EF2"/>
    <w:rsid w:val="00D568BA"/>
    <w:rsid w:val="00D57606"/>
    <w:rsid w:val="00D5796C"/>
    <w:rsid w:val="00D619C2"/>
    <w:rsid w:val="00D639E7"/>
    <w:rsid w:val="00D82ADB"/>
    <w:rsid w:val="00DA015F"/>
    <w:rsid w:val="00DA4BB9"/>
    <w:rsid w:val="00DC70CF"/>
    <w:rsid w:val="00DE3BED"/>
    <w:rsid w:val="00DE5154"/>
    <w:rsid w:val="00DF1548"/>
    <w:rsid w:val="00E001BA"/>
    <w:rsid w:val="00E155F1"/>
    <w:rsid w:val="00E346CA"/>
    <w:rsid w:val="00E53133"/>
    <w:rsid w:val="00E53837"/>
    <w:rsid w:val="00E84778"/>
    <w:rsid w:val="00E87316"/>
    <w:rsid w:val="00E9074A"/>
    <w:rsid w:val="00EC78FE"/>
    <w:rsid w:val="00EF1966"/>
    <w:rsid w:val="00F05E7B"/>
    <w:rsid w:val="00F4276D"/>
    <w:rsid w:val="00F45C58"/>
    <w:rsid w:val="00F462F7"/>
    <w:rsid w:val="00F81FEF"/>
    <w:rsid w:val="00F906D1"/>
    <w:rsid w:val="00F92948"/>
    <w:rsid w:val="00FA510D"/>
    <w:rsid w:val="00FA7D1A"/>
    <w:rsid w:val="00FB6AC9"/>
    <w:rsid w:val="00FE4D85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4BB1C"/>
  <w15:chartTrackingRefBased/>
  <w15:docId w15:val="{0C051F9E-96BA-4FA1-8EBE-D767A302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526D34"/>
    <w:rPr>
      <w:rFonts w:ascii="Calibri" w:eastAsia="Calibri" w:hAnsi="Calibri" w:cs="Cordia New"/>
      <w:sz w:val="20"/>
      <w:szCs w:val="2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26D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526D34"/>
    <w:rPr>
      <w:rFonts w:ascii="Calibri" w:eastAsia="Calibri" w:hAnsi="Calibri" w:cs="Cordia New"/>
      <w:sz w:val="20"/>
      <w:szCs w:val="25"/>
      <w:lang w:bidi="th-TH"/>
    </w:rPr>
  </w:style>
  <w:style w:type="table" w:styleId="TableGrid">
    <w:name w:val="Table Grid"/>
    <w:basedOn w:val="TableNormal"/>
    <w:uiPriority w:val="59"/>
    <w:rsid w:val="00526D34"/>
    <w:pPr>
      <w:spacing w:after="0" w:line="240" w:lineRule="auto"/>
    </w:pPr>
    <w:rPr>
      <w:rFonts w:ascii="Calibri" w:eastAsia="Calibri" w:hAnsi="Calibri" w:cs="Arial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22C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4AB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</dc:creator>
  <cp:keywords/>
  <dc:description/>
  <cp:lastModifiedBy>Arin Ngaophuthong</cp:lastModifiedBy>
  <cp:revision>24</cp:revision>
  <cp:lastPrinted>2024-04-10T06:44:00Z</cp:lastPrinted>
  <dcterms:created xsi:type="dcterms:W3CDTF">2023-12-07T03:37:00Z</dcterms:created>
  <dcterms:modified xsi:type="dcterms:W3CDTF">2024-04-10T06:45:00Z</dcterms:modified>
</cp:coreProperties>
</file>